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9EB" w:rsidRPr="00A83908" w:rsidRDefault="00A649EB" w:rsidP="00A649EB">
      <w:pPr>
        <w:pStyle w:val="a5"/>
        <w:spacing w:before="0" w:after="0"/>
        <w:jc w:val="center"/>
        <w:rPr>
          <w:lang w:val="uk-UA"/>
        </w:rPr>
      </w:pPr>
      <w:bookmarkStart w:id="0" w:name="_GoBack"/>
      <w:r w:rsidRPr="00A83908">
        <w:rPr>
          <w:b/>
          <w:bCs/>
          <w:color w:val="000000"/>
          <w:lang w:val="uk-UA"/>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A83908">
        <w:rPr>
          <w:b/>
          <w:bCs/>
          <w:i/>
          <w:iCs/>
          <w:color w:val="000000"/>
          <w:sz w:val="20"/>
          <w:szCs w:val="20"/>
          <w:lang w:val="uk-UA"/>
        </w:rPr>
        <w:t> </w:t>
      </w:r>
    </w:p>
    <w:p w:rsidR="00A649EB" w:rsidRDefault="00A649EB" w:rsidP="00A649EB">
      <w:pPr>
        <w:suppressAutoHyphens/>
        <w:jc w:val="center"/>
        <w:rPr>
          <w:b/>
          <w:lang w:val="uk-UA"/>
        </w:rPr>
      </w:pPr>
    </w:p>
    <w:p w:rsidR="00A649EB" w:rsidRDefault="00A649EB" w:rsidP="00A649EB">
      <w:pPr>
        <w:ind w:right="141" w:firstLine="567"/>
        <w:jc w:val="both"/>
        <w:rPr>
          <w:rStyle w:val="a6"/>
          <w:b/>
          <w:lang w:val="uk-UA"/>
        </w:rPr>
      </w:pPr>
      <w:r>
        <w:rPr>
          <w:rStyle w:val="a6"/>
          <w:b/>
          <w:lang w:val="uk-UA"/>
        </w:rPr>
        <w:t xml:space="preserve">Предмет закупівлі: </w:t>
      </w:r>
      <w:hyperlink r:id="rId6" w:history="1">
        <w:proofErr w:type="spellStart"/>
        <w:r w:rsidRPr="00B654CA">
          <w:rPr>
            <w:rStyle w:val="a6"/>
            <w:b/>
          </w:rPr>
          <w:t>Зрошувальна</w:t>
        </w:r>
        <w:proofErr w:type="spellEnd"/>
        <w:r w:rsidRPr="00B654CA">
          <w:rPr>
            <w:rStyle w:val="a6"/>
            <w:b/>
          </w:rPr>
          <w:t xml:space="preserve"> система для поливу</w:t>
        </w:r>
      </w:hyperlink>
      <w:r w:rsidRPr="00B654CA">
        <w:rPr>
          <w:rStyle w:val="a6"/>
          <w:b/>
        </w:rPr>
        <w:t xml:space="preserve"> </w:t>
      </w:r>
      <w:proofErr w:type="spellStart"/>
      <w:r w:rsidRPr="00B654CA">
        <w:rPr>
          <w:rStyle w:val="a6"/>
          <w:b/>
        </w:rPr>
        <w:t>сільськогосподарських</w:t>
      </w:r>
      <w:proofErr w:type="spellEnd"/>
      <w:r w:rsidRPr="00B654CA">
        <w:rPr>
          <w:rStyle w:val="a6"/>
          <w:b/>
        </w:rPr>
        <w:t xml:space="preserve"> культур в </w:t>
      </w:r>
      <w:proofErr w:type="spellStart"/>
      <w:r w:rsidRPr="00B654CA">
        <w:rPr>
          <w:rStyle w:val="a6"/>
          <w:b/>
        </w:rPr>
        <w:t>лабораторії</w:t>
      </w:r>
      <w:proofErr w:type="spellEnd"/>
      <w:r w:rsidRPr="00B654CA">
        <w:rPr>
          <w:rStyle w:val="a6"/>
          <w:b/>
        </w:rPr>
        <w:t xml:space="preserve"> з </w:t>
      </w:r>
      <w:proofErr w:type="spellStart"/>
      <w:r w:rsidRPr="00B654CA">
        <w:rPr>
          <w:rStyle w:val="a6"/>
          <w:b/>
        </w:rPr>
        <w:t>виробництва</w:t>
      </w:r>
      <w:proofErr w:type="spellEnd"/>
      <w:r w:rsidRPr="00B654CA">
        <w:rPr>
          <w:rStyle w:val="a6"/>
          <w:b/>
        </w:rPr>
        <w:t xml:space="preserve"> та </w:t>
      </w:r>
      <w:proofErr w:type="spellStart"/>
      <w:r w:rsidRPr="00B654CA">
        <w:rPr>
          <w:rStyle w:val="a6"/>
          <w:b/>
        </w:rPr>
        <w:t>переробки</w:t>
      </w:r>
      <w:proofErr w:type="spellEnd"/>
      <w:r w:rsidRPr="00B654CA">
        <w:rPr>
          <w:rStyle w:val="a6"/>
          <w:b/>
        </w:rPr>
        <w:t xml:space="preserve"> </w:t>
      </w:r>
      <w:proofErr w:type="spellStart"/>
      <w:r w:rsidRPr="00B654CA">
        <w:rPr>
          <w:rStyle w:val="a6"/>
          <w:b/>
        </w:rPr>
        <w:t>продукції</w:t>
      </w:r>
      <w:proofErr w:type="spellEnd"/>
      <w:r w:rsidRPr="00B654CA">
        <w:rPr>
          <w:rStyle w:val="a6"/>
          <w:b/>
        </w:rPr>
        <w:t xml:space="preserve"> </w:t>
      </w:r>
      <w:proofErr w:type="spellStart"/>
      <w:r w:rsidRPr="00B654CA">
        <w:rPr>
          <w:rStyle w:val="a6"/>
          <w:b/>
        </w:rPr>
        <w:t>рослинництва</w:t>
      </w:r>
      <w:proofErr w:type="spellEnd"/>
      <w:r w:rsidRPr="00B654CA">
        <w:rPr>
          <w:rStyle w:val="a6"/>
          <w:b/>
        </w:rPr>
        <w:t xml:space="preserve">, код  ДК 021:2015 - 43320000-2 </w:t>
      </w:r>
      <w:proofErr w:type="spellStart"/>
      <w:r w:rsidRPr="00B654CA">
        <w:rPr>
          <w:rStyle w:val="a6"/>
          <w:b/>
        </w:rPr>
        <w:t>Будівельне</w:t>
      </w:r>
      <w:proofErr w:type="spellEnd"/>
      <w:r w:rsidRPr="00B654CA">
        <w:rPr>
          <w:rStyle w:val="a6"/>
          <w:b/>
        </w:rPr>
        <w:t xml:space="preserve"> </w:t>
      </w:r>
      <w:proofErr w:type="spellStart"/>
      <w:r w:rsidRPr="00B654CA">
        <w:rPr>
          <w:rStyle w:val="a6"/>
          <w:b/>
        </w:rPr>
        <w:t>обладнання</w:t>
      </w:r>
      <w:proofErr w:type="spellEnd"/>
      <w:r>
        <w:rPr>
          <w:rStyle w:val="a6"/>
          <w:b/>
          <w:lang w:val="uk-UA"/>
        </w:rPr>
        <w:t>.</w:t>
      </w:r>
    </w:p>
    <w:bookmarkEnd w:id="0"/>
    <w:p w:rsidR="00A649EB" w:rsidRPr="00371753" w:rsidRDefault="00A649EB" w:rsidP="00A649EB">
      <w:pPr>
        <w:ind w:right="141" w:firstLine="567"/>
        <w:jc w:val="both"/>
        <w:rPr>
          <w:rStyle w:val="a6"/>
          <w:b/>
          <w:lang w:val="uk-UA"/>
        </w:rPr>
      </w:pPr>
    </w:p>
    <w:p w:rsidR="00A649EB" w:rsidRPr="00371753" w:rsidRDefault="00A649EB" w:rsidP="00A649EB">
      <w:pPr>
        <w:pStyle w:val="a3"/>
        <w:numPr>
          <w:ilvl w:val="0"/>
          <w:numId w:val="2"/>
        </w:numPr>
        <w:ind w:left="0" w:right="141" w:firstLine="0"/>
        <w:jc w:val="both"/>
        <w:rPr>
          <w:i/>
          <w:sz w:val="24"/>
          <w:szCs w:val="24"/>
          <w:lang w:val="uk-UA"/>
        </w:rPr>
      </w:pPr>
      <w:proofErr w:type="spellStart"/>
      <w:r w:rsidRPr="00371753">
        <w:rPr>
          <w:color w:val="000000" w:themeColor="text1"/>
          <w:sz w:val="24"/>
          <w:szCs w:val="24"/>
        </w:rPr>
        <w:t>Місце</w:t>
      </w:r>
      <w:proofErr w:type="spellEnd"/>
      <w:r w:rsidRPr="00371753">
        <w:rPr>
          <w:color w:val="000000" w:themeColor="text1"/>
          <w:sz w:val="24"/>
          <w:szCs w:val="24"/>
        </w:rPr>
        <w:t xml:space="preserve"> </w:t>
      </w:r>
      <w:r w:rsidRPr="00371753">
        <w:rPr>
          <w:color w:val="000000" w:themeColor="text1"/>
          <w:sz w:val="24"/>
          <w:szCs w:val="24"/>
          <w:lang w:val="uk-UA"/>
        </w:rPr>
        <w:t>постачання</w:t>
      </w:r>
      <w:r w:rsidRPr="00371753">
        <w:rPr>
          <w:color w:val="000000" w:themeColor="text1"/>
          <w:sz w:val="24"/>
          <w:szCs w:val="24"/>
        </w:rPr>
        <w:t xml:space="preserve">: 22712, </w:t>
      </w:r>
      <w:proofErr w:type="spellStart"/>
      <w:r w:rsidRPr="00371753">
        <w:rPr>
          <w:color w:val="000000" w:themeColor="text1"/>
          <w:sz w:val="24"/>
          <w:szCs w:val="24"/>
        </w:rPr>
        <w:t>Вінницька</w:t>
      </w:r>
      <w:proofErr w:type="spellEnd"/>
      <w:r w:rsidRPr="00371753">
        <w:rPr>
          <w:color w:val="000000" w:themeColor="text1"/>
          <w:sz w:val="24"/>
          <w:szCs w:val="24"/>
        </w:rPr>
        <w:t xml:space="preserve"> область, </w:t>
      </w:r>
      <w:proofErr w:type="spellStart"/>
      <w:r w:rsidRPr="00371753">
        <w:rPr>
          <w:color w:val="000000" w:themeColor="text1"/>
          <w:sz w:val="24"/>
          <w:szCs w:val="24"/>
        </w:rPr>
        <w:t>Вінницький</w:t>
      </w:r>
      <w:proofErr w:type="spellEnd"/>
      <w:r w:rsidRPr="00371753">
        <w:rPr>
          <w:color w:val="000000" w:themeColor="text1"/>
          <w:sz w:val="24"/>
          <w:szCs w:val="24"/>
        </w:rPr>
        <w:t xml:space="preserve"> район, </w:t>
      </w:r>
      <w:r w:rsidRPr="00371753">
        <w:rPr>
          <w:color w:val="000000" w:themeColor="text1"/>
          <w:sz w:val="24"/>
          <w:szCs w:val="24"/>
          <w:lang w:val="uk-UA"/>
        </w:rPr>
        <w:t>селище Хмельове, урочище Хмельове</w:t>
      </w:r>
    </w:p>
    <w:p w:rsidR="00A649EB" w:rsidRPr="00615503" w:rsidRDefault="00A649EB" w:rsidP="00A649EB">
      <w:pPr>
        <w:pStyle w:val="a3"/>
        <w:numPr>
          <w:ilvl w:val="0"/>
          <w:numId w:val="2"/>
        </w:numPr>
        <w:suppressAutoHyphens/>
        <w:ind w:left="0" w:firstLine="0"/>
        <w:rPr>
          <w:b/>
          <w:sz w:val="24"/>
          <w:szCs w:val="24"/>
          <w:lang w:val="uk-UA"/>
        </w:rPr>
      </w:pPr>
      <w:proofErr w:type="spellStart"/>
      <w:r w:rsidRPr="00371753">
        <w:rPr>
          <w:sz w:val="24"/>
          <w:szCs w:val="24"/>
        </w:rPr>
        <w:t>Кількість</w:t>
      </w:r>
      <w:proofErr w:type="spellEnd"/>
      <w:r w:rsidRPr="00371753">
        <w:rPr>
          <w:sz w:val="24"/>
          <w:szCs w:val="24"/>
        </w:rPr>
        <w:t xml:space="preserve">, </w:t>
      </w:r>
      <w:proofErr w:type="spellStart"/>
      <w:r w:rsidRPr="00371753">
        <w:rPr>
          <w:sz w:val="24"/>
          <w:szCs w:val="24"/>
        </w:rPr>
        <w:t>обсяг</w:t>
      </w:r>
      <w:proofErr w:type="spellEnd"/>
      <w:r w:rsidRPr="00371753">
        <w:rPr>
          <w:sz w:val="24"/>
          <w:szCs w:val="24"/>
        </w:rPr>
        <w:t xml:space="preserve"> поставки та </w:t>
      </w:r>
      <w:proofErr w:type="spellStart"/>
      <w:r w:rsidRPr="00371753">
        <w:rPr>
          <w:sz w:val="24"/>
          <w:szCs w:val="24"/>
        </w:rPr>
        <w:t>інші</w:t>
      </w:r>
      <w:proofErr w:type="spellEnd"/>
      <w:r w:rsidRPr="00371753">
        <w:rPr>
          <w:sz w:val="24"/>
          <w:szCs w:val="24"/>
        </w:rPr>
        <w:t xml:space="preserve"> характеристики товару: </w:t>
      </w:r>
    </w:p>
    <w:p w:rsidR="00A649EB" w:rsidRDefault="00A649EB" w:rsidP="00A649EB">
      <w:pPr>
        <w:suppressAutoHyphens/>
        <w:rPr>
          <w:b/>
          <w:lang w:val="uk-UA"/>
        </w:rPr>
      </w:pPr>
    </w:p>
    <w:tbl>
      <w:tblPr>
        <w:tblStyle w:val="a7"/>
        <w:tblW w:w="0" w:type="auto"/>
        <w:tblLook w:val="04A0" w:firstRow="1" w:lastRow="0" w:firstColumn="1" w:lastColumn="0" w:noHBand="0" w:noVBand="1"/>
      </w:tblPr>
      <w:tblGrid>
        <w:gridCol w:w="639"/>
        <w:gridCol w:w="3230"/>
        <w:gridCol w:w="1854"/>
        <w:gridCol w:w="1827"/>
        <w:gridCol w:w="2021"/>
      </w:tblGrid>
      <w:tr w:rsidR="00A649EB" w:rsidTr="00E90A36">
        <w:tc>
          <w:tcPr>
            <w:tcW w:w="675" w:type="dxa"/>
          </w:tcPr>
          <w:p w:rsidR="00A649EB" w:rsidRDefault="00A649EB" w:rsidP="00E90A36">
            <w:pPr>
              <w:suppressAutoHyphens/>
              <w:rPr>
                <w:b/>
                <w:lang w:val="uk-UA"/>
              </w:rPr>
            </w:pPr>
            <w:r>
              <w:rPr>
                <w:b/>
                <w:lang w:val="uk-UA"/>
              </w:rPr>
              <w:t>№</w:t>
            </w:r>
          </w:p>
        </w:tc>
        <w:tc>
          <w:tcPr>
            <w:tcW w:w="3380" w:type="dxa"/>
          </w:tcPr>
          <w:p w:rsidR="00A649EB" w:rsidRDefault="00A649EB" w:rsidP="00E90A36">
            <w:pPr>
              <w:suppressAutoHyphens/>
              <w:rPr>
                <w:b/>
                <w:lang w:val="uk-UA"/>
              </w:rPr>
            </w:pPr>
            <w:r w:rsidRPr="00821EF4">
              <w:rPr>
                <w:b/>
                <w:bCs/>
                <w:color w:val="000000"/>
                <w:lang w:val="uk-UA"/>
              </w:rPr>
              <w:t>Н</w:t>
            </w:r>
            <w:proofErr w:type="spellStart"/>
            <w:r w:rsidRPr="00821EF4">
              <w:rPr>
                <w:b/>
                <w:bCs/>
                <w:color w:val="000000"/>
              </w:rPr>
              <w:t>айменування</w:t>
            </w:r>
            <w:proofErr w:type="spellEnd"/>
          </w:p>
        </w:tc>
        <w:tc>
          <w:tcPr>
            <w:tcW w:w="2028" w:type="dxa"/>
          </w:tcPr>
          <w:p w:rsidR="00A649EB" w:rsidRDefault="00A649EB" w:rsidP="00E90A36">
            <w:pPr>
              <w:suppressAutoHyphens/>
              <w:rPr>
                <w:b/>
                <w:lang w:val="uk-UA"/>
              </w:rPr>
            </w:pPr>
            <w:r w:rsidRPr="00821EF4">
              <w:rPr>
                <w:b/>
                <w:bCs/>
                <w:color w:val="000000"/>
                <w:lang w:val="uk-UA"/>
              </w:rPr>
              <w:t>О</w:t>
            </w:r>
            <w:r w:rsidRPr="00821EF4">
              <w:rPr>
                <w:b/>
                <w:bCs/>
                <w:color w:val="000000"/>
              </w:rPr>
              <w:t>д.</w:t>
            </w:r>
            <w:r w:rsidRPr="00821EF4">
              <w:rPr>
                <w:b/>
                <w:bCs/>
                <w:color w:val="000000"/>
                <w:lang w:val="uk-UA"/>
              </w:rPr>
              <w:t xml:space="preserve"> </w:t>
            </w:r>
            <w:proofErr w:type="spellStart"/>
            <w:r w:rsidRPr="00821EF4">
              <w:rPr>
                <w:b/>
                <w:bCs/>
                <w:color w:val="000000"/>
              </w:rPr>
              <w:t>виміру</w:t>
            </w:r>
            <w:proofErr w:type="spellEnd"/>
          </w:p>
        </w:tc>
        <w:tc>
          <w:tcPr>
            <w:tcW w:w="2028" w:type="dxa"/>
          </w:tcPr>
          <w:p w:rsidR="00A649EB" w:rsidRDefault="00A649EB" w:rsidP="00E90A36">
            <w:pPr>
              <w:suppressAutoHyphens/>
              <w:rPr>
                <w:b/>
                <w:lang w:val="uk-UA"/>
              </w:rPr>
            </w:pPr>
            <w:r w:rsidRPr="00821EF4">
              <w:rPr>
                <w:b/>
                <w:bCs/>
                <w:color w:val="000000"/>
                <w:lang w:val="uk-UA"/>
              </w:rPr>
              <w:t>К</w:t>
            </w:r>
            <w:proofErr w:type="spellStart"/>
            <w:r w:rsidRPr="00821EF4">
              <w:rPr>
                <w:b/>
                <w:bCs/>
                <w:color w:val="000000"/>
              </w:rPr>
              <w:t>іль</w:t>
            </w:r>
            <w:proofErr w:type="spellEnd"/>
            <w:r>
              <w:rPr>
                <w:b/>
                <w:bCs/>
                <w:color w:val="000000"/>
                <w:lang w:val="uk-UA"/>
              </w:rPr>
              <w:t>-</w:t>
            </w:r>
            <w:proofErr w:type="spellStart"/>
            <w:r w:rsidRPr="00821EF4">
              <w:rPr>
                <w:b/>
                <w:bCs/>
                <w:color w:val="000000"/>
              </w:rPr>
              <w:t>кість</w:t>
            </w:r>
            <w:proofErr w:type="spellEnd"/>
          </w:p>
        </w:tc>
        <w:tc>
          <w:tcPr>
            <w:tcW w:w="2028" w:type="dxa"/>
          </w:tcPr>
          <w:p w:rsidR="00A649EB" w:rsidRPr="00821EF4" w:rsidRDefault="00A649EB" w:rsidP="00E90A36">
            <w:pPr>
              <w:ind w:right="-295"/>
              <w:rPr>
                <w:b/>
                <w:bCs/>
                <w:lang w:val="uk-UA"/>
              </w:rPr>
            </w:pPr>
            <w:proofErr w:type="spellStart"/>
            <w:proofErr w:type="gramStart"/>
            <w:r w:rsidRPr="00821EF4">
              <w:rPr>
                <w:b/>
                <w:bCs/>
              </w:rPr>
              <w:t>Техн</w:t>
            </w:r>
            <w:proofErr w:type="gramEnd"/>
            <w:r w:rsidRPr="00821EF4">
              <w:rPr>
                <w:b/>
                <w:bCs/>
              </w:rPr>
              <w:t>ічні</w:t>
            </w:r>
            <w:proofErr w:type="spellEnd"/>
            <w:r w:rsidRPr="00821EF4">
              <w:rPr>
                <w:b/>
                <w:bCs/>
              </w:rPr>
              <w:t>,</w:t>
            </w:r>
          </w:p>
          <w:p w:rsidR="00A649EB" w:rsidRDefault="00A649EB" w:rsidP="00E90A36">
            <w:pPr>
              <w:suppressAutoHyphens/>
              <w:rPr>
                <w:b/>
                <w:lang w:val="uk-UA"/>
              </w:rPr>
            </w:pPr>
            <w:proofErr w:type="spellStart"/>
            <w:r w:rsidRPr="00821EF4">
              <w:rPr>
                <w:b/>
                <w:bCs/>
              </w:rPr>
              <w:t>якісні</w:t>
            </w:r>
            <w:proofErr w:type="spellEnd"/>
            <w:r w:rsidRPr="00821EF4">
              <w:rPr>
                <w:b/>
                <w:bCs/>
              </w:rPr>
              <w:t xml:space="preserve"> характеристики товару</w:t>
            </w:r>
          </w:p>
        </w:tc>
      </w:tr>
      <w:tr w:rsidR="00A649EB" w:rsidTr="00E90A36">
        <w:tc>
          <w:tcPr>
            <w:tcW w:w="10139" w:type="dxa"/>
            <w:gridSpan w:val="5"/>
          </w:tcPr>
          <w:p w:rsidR="00A649EB" w:rsidRDefault="00A649EB" w:rsidP="00E90A36">
            <w:pPr>
              <w:suppressAutoHyphens/>
              <w:jc w:val="center"/>
              <w:rPr>
                <w:b/>
                <w:lang w:val="uk-UA"/>
              </w:rPr>
            </w:pPr>
            <w:proofErr w:type="spellStart"/>
            <w:r>
              <w:rPr>
                <w:b/>
                <w:bCs/>
              </w:rPr>
              <w:t>Гнучкі</w:t>
            </w:r>
            <w:proofErr w:type="spellEnd"/>
            <w:r>
              <w:rPr>
                <w:b/>
                <w:bCs/>
              </w:rPr>
              <w:t xml:space="preserve"> </w:t>
            </w:r>
            <w:proofErr w:type="spellStart"/>
            <w:r>
              <w:rPr>
                <w:b/>
                <w:bCs/>
              </w:rPr>
              <w:t>трубопроводи</w:t>
            </w:r>
            <w:proofErr w:type="spellEnd"/>
            <w:r>
              <w:rPr>
                <w:b/>
                <w:bCs/>
                <w:lang w:val="uk-UA"/>
              </w:rPr>
              <w:t xml:space="preserve"> </w:t>
            </w:r>
            <w:proofErr w:type="spellStart"/>
            <w:r w:rsidRPr="00371753">
              <w:rPr>
                <w:b/>
                <w:bCs/>
              </w:rPr>
              <w:t>Lay</w:t>
            </w:r>
            <w:proofErr w:type="spellEnd"/>
            <w:r>
              <w:rPr>
                <w:b/>
                <w:bCs/>
                <w:lang w:val="en-US"/>
              </w:rPr>
              <w:t xml:space="preserve"> </w:t>
            </w:r>
            <w:proofErr w:type="spellStart"/>
            <w:r w:rsidRPr="00371753">
              <w:rPr>
                <w:b/>
                <w:bCs/>
              </w:rPr>
              <w:t>Flat</w:t>
            </w:r>
            <w:proofErr w:type="spellEnd"/>
          </w:p>
        </w:tc>
      </w:tr>
      <w:tr w:rsidR="00A649EB" w:rsidTr="00E90A36">
        <w:tc>
          <w:tcPr>
            <w:tcW w:w="675" w:type="dxa"/>
          </w:tcPr>
          <w:p w:rsidR="00A649EB" w:rsidRDefault="00A649EB" w:rsidP="00E90A36">
            <w:pPr>
              <w:suppressAutoHyphens/>
              <w:rPr>
                <w:b/>
                <w:lang w:val="uk-UA"/>
              </w:rPr>
            </w:pPr>
          </w:p>
        </w:tc>
        <w:tc>
          <w:tcPr>
            <w:tcW w:w="3380" w:type="dxa"/>
          </w:tcPr>
          <w:p w:rsidR="00A649EB" w:rsidRDefault="00A649EB" w:rsidP="00E90A36">
            <w:pPr>
              <w:suppressAutoHyphens/>
              <w:rPr>
                <w:b/>
                <w:lang w:val="uk-UA"/>
              </w:rPr>
            </w:pPr>
            <w:proofErr w:type="spellStart"/>
            <w:r w:rsidRPr="00371753">
              <w:t>EcoFlat</w:t>
            </w:r>
            <w:proofErr w:type="spellEnd"/>
            <w:r w:rsidRPr="00371753">
              <w:t xml:space="preserve">  </w:t>
            </w:r>
            <w:r w:rsidRPr="00615503">
              <w:t>“</w:t>
            </w:r>
            <w:r w:rsidRPr="00371753">
              <w:t xml:space="preserve">4"  (100мм) </w:t>
            </w:r>
            <w:proofErr w:type="spellStart"/>
            <w:r w:rsidRPr="00371753">
              <w:t>light</w:t>
            </w:r>
            <w:proofErr w:type="spellEnd"/>
          </w:p>
        </w:tc>
        <w:tc>
          <w:tcPr>
            <w:tcW w:w="2028" w:type="dxa"/>
          </w:tcPr>
          <w:p w:rsidR="00A649EB" w:rsidRDefault="00A649EB" w:rsidP="00E90A36">
            <w:pPr>
              <w:suppressAutoHyphens/>
              <w:rPr>
                <w:b/>
                <w:lang w:val="uk-UA"/>
              </w:rPr>
            </w:pPr>
            <w:r w:rsidRPr="00615503">
              <w:t>Бух</w:t>
            </w:r>
            <w:r w:rsidRPr="00615503">
              <w:rPr>
                <w:lang w:val="uk-UA"/>
              </w:rPr>
              <w:t>та</w:t>
            </w:r>
          </w:p>
        </w:tc>
        <w:tc>
          <w:tcPr>
            <w:tcW w:w="2028" w:type="dxa"/>
          </w:tcPr>
          <w:p w:rsidR="00A649EB" w:rsidRDefault="00A649EB" w:rsidP="00E90A36">
            <w:pPr>
              <w:suppressAutoHyphens/>
              <w:rPr>
                <w:b/>
                <w:lang w:val="uk-UA"/>
              </w:rPr>
            </w:pPr>
            <w:r w:rsidRPr="00615503">
              <w:rPr>
                <w:bCs/>
                <w:color w:val="000000"/>
                <w:lang w:val="uk-UA"/>
              </w:rPr>
              <w:t>13</w:t>
            </w:r>
          </w:p>
        </w:tc>
        <w:tc>
          <w:tcPr>
            <w:tcW w:w="2028" w:type="dxa"/>
          </w:tcPr>
          <w:p w:rsidR="00A649EB" w:rsidRPr="00A9737F" w:rsidRDefault="00A649EB" w:rsidP="00E90A36">
            <w:pPr>
              <w:suppressAutoHyphens/>
              <w:rPr>
                <w:b/>
                <w:highlight w:val="yellow"/>
                <w:lang w:val="uk-UA"/>
              </w:rPr>
            </w:pPr>
          </w:p>
        </w:tc>
      </w:tr>
      <w:tr w:rsidR="00A649EB" w:rsidTr="00E90A36">
        <w:tc>
          <w:tcPr>
            <w:tcW w:w="10139" w:type="dxa"/>
            <w:gridSpan w:val="5"/>
          </w:tcPr>
          <w:p w:rsidR="00A649EB" w:rsidRPr="00A9737F" w:rsidRDefault="00A649EB" w:rsidP="00E90A36">
            <w:pPr>
              <w:suppressAutoHyphens/>
              <w:jc w:val="center"/>
              <w:rPr>
                <w:b/>
                <w:highlight w:val="yellow"/>
                <w:lang w:val="uk-UA"/>
              </w:rPr>
            </w:pPr>
            <w:r w:rsidRPr="00357CA1">
              <w:rPr>
                <w:b/>
                <w:bCs/>
                <w:lang w:val="uk-UA"/>
              </w:rPr>
              <w:t>З’єднувальна та запірна арматура</w:t>
            </w:r>
          </w:p>
        </w:tc>
      </w:tr>
      <w:tr w:rsidR="00A649EB" w:rsidTr="00E90A36">
        <w:tc>
          <w:tcPr>
            <w:tcW w:w="675" w:type="dxa"/>
          </w:tcPr>
          <w:p w:rsidR="00A649EB" w:rsidRDefault="00A649EB" w:rsidP="00E90A36">
            <w:pPr>
              <w:suppressAutoHyphens/>
              <w:rPr>
                <w:b/>
                <w:lang w:val="uk-UA"/>
              </w:rPr>
            </w:pPr>
            <w:r w:rsidRPr="00371753">
              <w:t>1</w:t>
            </w:r>
          </w:p>
        </w:tc>
        <w:tc>
          <w:tcPr>
            <w:tcW w:w="3380" w:type="dxa"/>
          </w:tcPr>
          <w:p w:rsidR="00A649EB" w:rsidRDefault="00A649EB" w:rsidP="00E90A36">
            <w:pPr>
              <w:suppressAutoHyphens/>
              <w:rPr>
                <w:b/>
                <w:lang w:val="uk-UA"/>
              </w:rPr>
            </w:pPr>
            <w:proofErr w:type="spellStart"/>
            <w:proofErr w:type="gramStart"/>
            <w:r w:rsidRPr="00371753">
              <w:t>Тр</w:t>
            </w:r>
            <w:proofErr w:type="gramEnd"/>
            <w:r w:rsidRPr="00371753">
              <w:t>ійник</w:t>
            </w:r>
            <w:proofErr w:type="spellEnd"/>
            <w:r w:rsidRPr="00371753">
              <w:t xml:space="preserve"> 4"ЛФТх4"ФЛх4"ЛФТ</w:t>
            </w:r>
          </w:p>
        </w:tc>
        <w:tc>
          <w:tcPr>
            <w:tcW w:w="2028" w:type="dxa"/>
          </w:tcPr>
          <w:p w:rsidR="00A649EB" w:rsidRDefault="00A649EB" w:rsidP="00E90A36">
            <w:pPr>
              <w:suppressAutoHyphens/>
              <w:rPr>
                <w:b/>
                <w:lang w:val="uk-UA"/>
              </w:rPr>
            </w:pPr>
            <w:r w:rsidRPr="00371753">
              <w:t>шт.</w:t>
            </w:r>
          </w:p>
        </w:tc>
        <w:tc>
          <w:tcPr>
            <w:tcW w:w="2028" w:type="dxa"/>
          </w:tcPr>
          <w:p w:rsidR="00A649EB" w:rsidRDefault="00A649EB" w:rsidP="00E90A36">
            <w:pPr>
              <w:suppressAutoHyphens/>
              <w:rPr>
                <w:b/>
                <w:lang w:val="uk-UA"/>
              </w:rPr>
            </w:pPr>
            <w:r w:rsidRPr="00615503">
              <w:t>4</w:t>
            </w:r>
          </w:p>
        </w:tc>
        <w:tc>
          <w:tcPr>
            <w:tcW w:w="2028" w:type="dxa"/>
          </w:tcPr>
          <w:p w:rsidR="00A649EB" w:rsidRPr="00A9737F" w:rsidRDefault="00A649EB" w:rsidP="00E90A36">
            <w:pPr>
              <w:suppressAutoHyphens/>
              <w:rPr>
                <w:b/>
                <w:highlight w:val="yellow"/>
                <w:lang w:val="uk-UA"/>
              </w:rPr>
            </w:pPr>
          </w:p>
        </w:tc>
      </w:tr>
      <w:tr w:rsidR="00A649EB" w:rsidTr="00E90A36">
        <w:tc>
          <w:tcPr>
            <w:tcW w:w="675" w:type="dxa"/>
          </w:tcPr>
          <w:p w:rsidR="00A649EB" w:rsidRDefault="00A649EB" w:rsidP="00E90A36">
            <w:pPr>
              <w:suppressAutoHyphens/>
              <w:rPr>
                <w:b/>
                <w:lang w:val="uk-UA"/>
              </w:rPr>
            </w:pPr>
            <w:r w:rsidRPr="00371753">
              <w:t>2</w:t>
            </w:r>
          </w:p>
        </w:tc>
        <w:tc>
          <w:tcPr>
            <w:tcW w:w="3380" w:type="dxa"/>
          </w:tcPr>
          <w:p w:rsidR="00A649EB" w:rsidRDefault="00A649EB" w:rsidP="00E90A36">
            <w:pPr>
              <w:suppressAutoHyphens/>
              <w:rPr>
                <w:b/>
                <w:lang w:val="uk-UA"/>
              </w:rPr>
            </w:pPr>
            <w:proofErr w:type="spellStart"/>
            <w:r w:rsidRPr="00371753">
              <w:t>Коліна</w:t>
            </w:r>
            <w:proofErr w:type="spellEnd"/>
            <w:r w:rsidRPr="00371753">
              <w:t xml:space="preserve"> 4"ЛФТ</w:t>
            </w:r>
          </w:p>
        </w:tc>
        <w:tc>
          <w:tcPr>
            <w:tcW w:w="2028" w:type="dxa"/>
          </w:tcPr>
          <w:p w:rsidR="00A649EB" w:rsidRDefault="00A649EB" w:rsidP="00E90A36">
            <w:pPr>
              <w:suppressAutoHyphens/>
              <w:rPr>
                <w:b/>
                <w:lang w:val="uk-UA"/>
              </w:rPr>
            </w:pPr>
            <w:r w:rsidRPr="00371753">
              <w:t>шт.</w:t>
            </w:r>
          </w:p>
        </w:tc>
        <w:tc>
          <w:tcPr>
            <w:tcW w:w="2028" w:type="dxa"/>
          </w:tcPr>
          <w:p w:rsidR="00A649EB" w:rsidRDefault="00A649EB" w:rsidP="00E90A36">
            <w:pPr>
              <w:suppressAutoHyphens/>
              <w:rPr>
                <w:b/>
                <w:lang w:val="uk-UA"/>
              </w:rPr>
            </w:pPr>
            <w:r w:rsidRPr="00615503">
              <w:t>4</w:t>
            </w:r>
          </w:p>
        </w:tc>
        <w:tc>
          <w:tcPr>
            <w:tcW w:w="2028" w:type="dxa"/>
          </w:tcPr>
          <w:p w:rsidR="00A649EB" w:rsidRPr="00A9737F" w:rsidRDefault="00A649EB" w:rsidP="00E90A36">
            <w:pPr>
              <w:suppressAutoHyphens/>
              <w:rPr>
                <w:b/>
                <w:highlight w:val="yellow"/>
                <w:lang w:val="uk-UA"/>
              </w:rPr>
            </w:pPr>
          </w:p>
        </w:tc>
      </w:tr>
      <w:tr w:rsidR="00A649EB" w:rsidTr="00E90A36">
        <w:tc>
          <w:tcPr>
            <w:tcW w:w="675" w:type="dxa"/>
          </w:tcPr>
          <w:p w:rsidR="00A649EB" w:rsidRDefault="00A649EB" w:rsidP="00E90A36">
            <w:pPr>
              <w:suppressAutoHyphens/>
              <w:rPr>
                <w:b/>
                <w:lang w:val="uk-UA"/>
              </w:rPr>
            </w:pPr>
            <w:r w:rsidRPr="00371753">
              <w:t>3</w:t>
            </w:r>
          </w:p>
        </w:tc>
        <w:tc>
          <w:tcPr>
            <w:tcW w:w="3380" w:type="dxa"/>
          </w:tcPr>
          <w:p w:rsidR="00A649EB" w:rsidRDefault="00A649EB" w:rsidP="00E90A36">
            <w:pPr>
              <w:suppressAutoHyphens/>
              <w:rPr>
                <w:b/>
                <w:lang w:val="uk-UA"/>
              </w:rPr>
            </w:pPr>
            <w:proofErr w:type="spellStart"/>
            <w:proofErr w:type="gramStart"/>
            <w:r w:rsidRPr="00371753">
              <w:t>Тр</w:t>
            </w:r>
            <w:proofErr w:type="gramEnd"/>
            <w:r w:rsidRPr="00371753">
              <w:t>ійник</w:t>
            </w:r>
            <w:proofErr w:type="spellEnd"/>
            <w:r w:rsidRPr="00371753">
              <w:t xml:space="preserve"> 4"ЛФТ </w:t>
            </w:r>
          </w:p>
        </w:tc>
        <w:tc>
          <w:tcPr>
            <w:tcW w:w="2028" w:type="dxa"/>
          </w:tcPr>
          <w:p w:rsidR="00A649EB" w:rsidRDefault="00A649EB" w:rsidP="00E90A36">
            <w:pPr>
              <w:suppressAutoHyphens/>
              <w:rPr>
                <w:b/>
                <w:lang w:val="uk-UA"/>
              </w:rPr>
            </w:pPr>
            <w:r w:rsidRPr="00371753">
              <w:t>шт.</w:t>
            </w:r>
          </w:p>
        </w:tc>
        <w:tc>
          <w:tcPr>
            <w:tcW w:w="2028" w:type="dxa"/>
          </w:tcPr>
          <w:p w:rsidR="00A649EB" w:rsidRDefault="00A649EB" w:rsidP="00E90A36">
            <w:pPr>
              <w:suppressAutoHyphens/>
              <w:rPr>
                <w:b/>
                <w:lang w:val="uk-UA"/>
              </w:rPr>
            </w:pPr>
            <w:r w:rsidRPr="00615503">
              <w:t>1</w:t>
            </w:r>
          </w:p>
        </w:tc>
        <w:tc>
          <w:tcPr>
            <w:tcW w:w="2028" w:type="dxa"/>
          </w:tcPr>
          <w:p w:rsidR="00A649EB" w:rsidRPr="00A9737F" w:rsidRDefault="00A649EB" w:rsidP="00E90A36">
            <w:pPr>
              <w:suppressAutoHyphens/>
              <w:rPr>
                <w:b/>
                <w:highlight w:val="yellow"/>
                <w:lang w:val="uk-UA"/>
              </w:rPr>
            </w:pPr>
          </w:p>
        </w:tc>
      </w:tr>
      <w:tr w:rsidR="00A649EB" w:rsidTr="00E90A36">
        <w:tc>
          <w:tcPr>
            <w:tcW w:w="675" w:type="dxa"/>
          </w:tcPr>
          <w:p w:rsidR="00A649EB" w:rsidRPr="00357CA1" w:rsidRDefault="00A649EB" w:rsidP="00E90A36">
            <w:pPr>
              <w:suppressAutoHyphens/>
              <w:rPr>
                <w:lang w:val="uk-UA"/>
              </w:rPr>
            </w:pPr>
            <w:r w:rsidRPr="00357CA1">
              <w:rPr>
                <w:lang w:val="uk-UA"/>
              </w:rPr>
              <w:t>4</w:t>
            </w:r>
          </w:p>
        </w:tc>
        <w:tc>
          <w:tcPr>
            <w:tcW w:w="3380" w:type="dxa"/>
          </w:tcPr>
          <w:p w:rsidR="00A649EB" w:rsidRDefault="00A649EB" w:rsidP="00E90A36">
            <w:pPr>
              <w:suppressAutoHyphens/>
              <w:rPr>
                <w:b/>
                <w:lang w:val="uk-UA"/>
              </w:rPr>
            </w:pPr>
            <w:proofErr w:type="spellStart"/>
            <w:proofErr w:type="gramStart"/>
            <w:r w:rsidRPr="00371753">
              <w:t>Тр</w:t>
            </w:r>
            <w:proofErr w:type="gramEnd"/>
            <w:r w:rsidRPr="00371753">
              <w:t>ійник</w:t>
            </w:r>
            <w:proofErr w:type="spellEnd"/>
            <w:r w:rsidRPr="00371753">
              <w:t xml:space="preserve"> 4"ФЛ </w:t>
            </w:r>
          </w:p>
        </w:tc>
        <w:tc>
          <w:tcPr>
            <w:tcW w:w="2028" w:type="dxa"/>
          </w:tcPr>
          <w:p w:rsidR="00A649EB" w:rsidRDefault="00A649EB" w:rsidP="00E90A36">
            <w:pPr>
              <w:suppressAutoHyphens/>
              <w:rPr>
                <w:b/>
                <w:lang w:val="uk-UA"/>
              </w:rPr>
            </w:pPr>
            <w:r w:rsidRPr="00371753">
              <w:t>шт.</w:t>
            </w:r>
          </w:p>
        </w:tc>
        <w:tc>
          <w:tcPr>
            <w:tcW w:w="2028" w:type="dxa"/>
          </w:tcPr>
          <w:p w:rsidR="00A649EB" w:rsidRDefault="00A649EB" w:rsidP="00E90A36">
            <w:pPr>
              <w:suppressAutoHyphens/>
              <w:rPr>
                <w:b/>
                <w:lang w:val="uk-UA"/>
              </w:rPr>
            </w:pPr>
            <w:r w:rsidRPr="00615503">
              <w:t>3</w:t>
            </w:r>
          </w:p>
        </w:tc>
        <w:tc>
          <w:tcPr>
            <w:tcW w:w="2028" w:type="dxa"/>
          </w:tcPr>
          <w:p w:rsidR="00A649EB" w:rsidRPr="00A9737F" w:rsidRDefault="00A649EB" w:rsidP="00E90A36">
            <w:pPr>
              <w:suppressAutoHyphens/>
              <w:rPr>
                <w:b/>
                <w:highlight w:val="yellow"/>
                <w:lang w:val="uk-UA"/>
              </w:rPr>
            </w:pPr>
          </w:p>
        </w:tc>
      </w:tr>
      <w:tr w:rsidR="00A649EB" w:rsidTr="00E90A36">
        <w:tc>
          <w:tcPr>
            <w:tcW w:w="675" w:type="dxa"/>
          </w:tcPr>
          <w:p w:rsidR="00A649EB" w:rsidRPr="00357CA1" w:rsidRDefault="00A649EB" w:rsidP="00E90A36">
            <w:pPr>
              <w:suppressAutoHyphens/>
              <w:rPr>
                <w:lang w:val="uk-UA"/>
              </w:rPr>
            </w:pPr>
            <w:r w:rsidRPr="00357CA1">
              <w:rPr>
                <w:lang w:val="uk-UA"/>
              </w:rPr>
              <w:t>5</w:t>
            </w:r>
          </w:p>
        </w:tc>
        <w:tc>
          <w:tcPr>
            <w:tcW w:w="3380" w:type="dxa"/>
          </w:tcPr>
          <w:p w:rsidR="00A649EB" w:rsidRDefault="00A649EB" w:rsidP="00E90A36">
            <w:pPr>
              <w:suppressAutoHyphens/>
              <w:rPr>
                <w:b/>
                <w:lang w:val="uk-UA"/>
              </w:rPr>
            </w:pPr>
            <w:proofErr w:type="gramStart"/>
            <w:r>
              <w:t>З</w:t>
            </w:r>
            <w:proofErr w:type="spellStart"/>
            <w:proofErr w:type="gramEnd"/>
            <w:r>
              <w:rPr>
                <w:lang w:val="uk-UA"/>
              </w:rPr>
              <w:t>’є</w:t>
            </w:r>
            <w:r w:rsidRPr="00371753">
              <w:t>днувач</w:t>
            </w:r>
            <w:proofErr w:type="spellEnd"/>
            <w:r w:rsidRPr="00371753">
              <w:t xml:space="preserve"> ЛФТ 4"</w:t>
            </w:r>
          </w:p>
        </w:tc>
        <w:tc>
          <w:tcPr>
            <w:tcW w:w="2028" w:type="dxa"/>
          </w:tcPr>
          <w:p w:rsidR="00A649EB" w:rsidRDefault="00A649EB" w:rsidP="00E90A36">
            <w:pPr>
              <w:suppressAutoHyphens/>
              <w:rPr>
                <w:b/>
                <w:lang w:val="uk-UA"/>
              </w:rPr>
            </w:pPr>
            <w:r w:rsidRPr="00371753">
              <w:t>шт.</w:t>
            </w:r>
          </w:p>
        </w:tc>
        <w:tc>
          <w:tcPr>
            <w:tcW w:w="2028" w:type="dxa"/>
          </w:tcPr>
          <w:p w:rsidR="00A649EB" w:rsidRDefault="00A649EB" w:rsidP="00E90A36">
            <w:pPr>
              <w:suppressAutoHyphens/>
              <w:rPr>
                <w:b/>
                <w:lang w:val="uk-UA"/>
              </w:rPr>
            </w:pPr>
            <w:r w:rsidRPr="00615503">
              <w:rPr>
                <w:lang w:val="uk-UA"/>
              </w:rPr>
              <w:t>8</w:t>
            </w:r>
          </w:p>
        </w:tc>
        <w:tc>
          <w:tcPr>
            <w:tcW w:w="2028" w:type="dxa"/>
          </w:tcPr>
          <w:p w:rsidR="00A649EB" w:rsidRPr="00A9737F" w:rsidRDefault="00A649EB" w:rsidP="00E90A36">
            <w:pPr>
              <w:suppressAutoHyphens/>
              <w:rPr>
                <w:b/>
                <w:highlight w:val="yellow"/>
                <w:lang w:val="uk-UA"/>
              </w:rPr>
            </w:pPr>
          </w:p>
        </w:tc>
      </w:tr>
      <w:tr w:rsidR="00A649EB" w:rsidTr="00E90A36">
        <w:tc>
          <w:tcPr>
            <w:tcW w:w="675" w:type="dxa"/>
          </w:tcPr>
          <w:p w:rsidR="00A649EB" w:rsidRPr="00357CA1" w:rsidRDefault="00A649EB" w:rsidP="00E90A36">
            <w:pPr>
              <w:suppressAutoHyphens/>
              <w:rPr>
                <w:lang w:val="uk-UA"/>
              </w:rPr>
            </w:pPr>
            <w:r w:rsidRPr="00357CA1">
              <w:rPr>
                <w:lang w:val="uk-UA"/>
              </w:rPr>
              <w:t>6</w:t>
            </w:r>
          </w:p>
        </w:tc>
        <w:tc>
          <w:tcPr>
            <w:tcW w:w="3380" w:type="dxa"/>
          </w:tcPr>
          <w:p w:rsidR="00A649EB" w:rsidRDefault="00A649EB" w:rsidP="00E90A36">
            <w:pPr>
              <w:suppressAutoHyphens/>
              <w:rPr>
                <w:b/>
                <w:lang w:val="uk-UA"/>
              </w:rPr>
            </w:pPr>
            <w:proofErr w:type="spellStart"/>
            <w:r w:rsidRPr="00371753">
              <w:t>Перехід</w:t>
            </w:r>
            <w:proofErr w:type="spellEnd"/>
            <w:r w:rsidRPr="00371753">
              <w:t xml:space="preserve"> 4"ФЛх</w:t>
            </w:r>
            <w:proofErr w:type="gramStart"/>
            <w:r w:rsidRPr="00371753">
              <w:t>4</w:t>
            </w:r>
            <w:proofErr w:type="gramEnd"/>
            <w:r w:rsidRPr="00371753">
              <w:t>"ЛФТ</w:t>
            </w:r>
          </w:p>
        </w:tc>
        <w:tc>
          <w:tcPr>
            <w:tcW w:w="2028" w:type="dxa"/>
          </w:tcPr>
          <w:p w:rsidR="00A649EB" w:rsidRDefault="00A649EB" w:rsidP="00E90A36">
            <w:pPr>
              <w:suppressAutoHyphens/>
              <w:rPr>
                <w:b/>
                <w:lang w:val="uk-UA"/>
              </w:rPr>
            </w:pPr>
            <w:r w:rsidRPr="00371753">
              <w:t>шт.</w:t>
            </w:r>
          </w:p>
        </w:tc>
        <w:tc>
          <w:tcPr>
            <w:tcW w:w="2028" w:type="dxa"/>
          </w:tcPr>
          <w:p w:rsidR="00A649EB" w:rsidRDefault="00A649EB" w:rsidP="00E90A36">
            <w:pPr>
              <w:suppressAutoHyphens/>
              <w:rPr>
                <w:b/>
                <w:lang w:val="uk-UA"/>
              </w:rPr>
            </w:pPr>
            <w:r w:rsidRPr="00615503">
              <w:t>8</w:t>
            </w:r>
          </w:p>
        </w:tc>
        <w:tc>
          <w:tcPr>
            <w:tcW w:w="2028" w:type="dxa"/>
          </w:tcPr>
          <w:p w:rsidR="00A649EB" w:rsidRPr="00A9737F" w:rsidRDefault="00A649EB" w:rsidP="00E90A36">
            <w:pPr>
              <w:suppressAutoHyphens/>
              <w:rPr>
                <w:b/>
                <w:highlight w:val="yellow"/>
                <w:lang w:val="uk-UA"/>
              </w:rPr>
            </w:pPr>
          </w:p>
        </w:tc>
      </w:tr>
      <w:tr w:rsidR="00A649EB" w:rsidTr="00E90A36">
        <w:tc>
          <w:tcPr>
            <w:tcW w:w="675" w:type="dxa"/>
          </w:tcPr>
          <w:p w:rsidR="00A649EB" w:rsidRPr="00357CA1" w:rsidRDefault="00A649EB" w:rsidP="00E90A36">
            <w:pPr>
              <w:suppressAutoHyphens/>
              <w:rPr>
                <w:lang w:val="uk-UA"/>
              </w:rPr>
            </w:pPr>
            <w:r w:rsidRPr="00357CA1">
              <w:rPr>
                <w:lang w:val="uk-UA"/>
              </w:rPr>
              <w:t>7</w:t>
            </w:r>
          </w:p>
        </w:tc>
        <w:tc>
          <w:tcPr>
            <w:tcW w:w="3380" w:type="dxa"/>
          </w:tcPr>
          <w:p w:rsidR="00A649EB" w:rsidRDefault="00A649EB" w:rsidP="00E90A36">
            <w:pPr>
              <w:suppressAutoHyphens/>
              <w:rPr>
                <w:b/>
                <w:lang w:val="uk-UA"/>
              </w:rPr>
            </w:pPr>
            <w:r w:rsidRPr="00371753">
              <w:t>Прокладка 4"</w:t>
            </w:r>
          </w:p>
        </w:tc>
        <w:tc>
          <w:tcPr>
            <w:tcW w:w="2028" w:type="dxa"/>
          </w:tcPr>
          <w:p w:rsidR="00A649EB" w:rsidRDefault="00A649EB" w:rsidP="00E90A36">
            <w:pPr>
              <w:suppressAutoHyphens/>
              <w:rPr>
                <w:b/>
                <w:lang w:val="uk-UA"/>
              </w:rPr>
            </w:pPr>
            <w:r w:rsidRPr="00371753">
              <w:t>шт.</w:t>
            </w:r>
          </w:p>
        </w:tc>
        <w:tc>
          <w:tcPr>
            <w:tcW w:w="2028" w:type="dxa"/>
          </w:tcPr>
          <w:p w:rsidR="00A649EB" w:rsidRPr="00357CA1" w:rsidRDefault="00A649EB" w:rsidP="00E90A36">
            <w:pPr>
              <w:suppressAutoHyphens/>
              <w:rPr>
                <w:b/>
                <w:lang w:val="uk-UA"/>
              </w:rPr>
            </w:pPr>
            <w:r>
              <w:rPr>
                <w:lang w:val="uk-UA"/>
              </w:rPr>
              <w:t>5</w:t>
            </w:r>
          </w:p>
        </w:tc>
        <w:tc>
          <w:tcPr>
            <w:tcW w:w="2028" w:type="dxa"/>
          </w:tcPr>
          <w:p w:rsidR="00A649EB" w:rsidRPr="00A9737F" w:rsidRDefault="00A649EB" w:rsidP="00E90A36">
            <w:pPr>
              <w:suppressAutoHyphens/>
              <w:rPr>
                <w:b/>
                <w:highlight w:val="yellow"/>
                <w:lang w:val="uk-UA"/>
              </w:rPr>
            </w:pPr>
          </w:p>
        </w:tc>
      </w:tr>
      <w:tr w:rsidR="00A649EB" w:rsidTr="00E90A36">
        <w:tc>
          <w:tcPr>
            <w:tcW w:w="10139" w:type="dxa"/>
            <w:gridSpan w:val="5"/>
          </w:tcPr>
          <w:p w:rsidR="00A649EB" w:rsidRPr="00A9737F" w:rsidRDefault="00A649EB" w:rsidP="00E90A36">
            <w:pPr>
              <w:suppressAutoHyphens/>
              <w:jc w:val="center"/>
              <w:rPr>
                <w:b/>
                <w:highlight w:val="yellow"/>
                <w:lang w:val="uk-UA"/>
              </w:rPr>
            </w:pPr>
            <w:r w:rsidRPr="00357CA1">
              <w:rPr>
                <w:b/>
                <w:bCs/>
                <w:lang w:val="uk-UA"/>
              </w:rPr>
              <w:t xml:space="preserve">Крапельні </w:t>
            </w:r>
            <w:proofErr w:type="spellStart"/>
            <w:r w:rsidRPr="00357CA1">
              <w:rPr>
                <w:b/>
                <w:bCs/>
                <w:lang w:val="uk-UA"/>
              </w:rPr>
              <w:t>лєнти</w:t>
            </w:r>
            <w:proofErr w:type="spellEnd"/>
            <w:r w:rsidRPr="00357CA1">
              <w:rPr>
                <w:b/>
                <w:bCs/>
                <w:lang w:val="uk-UA"/>
              </w:rPr>
              <w:t>, фурнітура</w:t>
            </w:r>
          </w:p>
        </w:tc>
      </w:tr>
      <w:tr w:rsidR="00A649EB" w:rsidTr="00E90A36">
        <w:tc>
          <w:tcPr>
            <w:tcW w:w="675" w:type="dxa"/>
          </w:tcPr>
          <w:p w:rsidR="00A649EB" w:rsidRPr="00371753" w:rsidRDefault="00A649EB" w:rsidP="00E90A36">
            <w:pPr>
              <w:suppressAutoHyphens/>
            </w:pPr>
            <w:r w:rsidRPr="00615503">
              <w:rPr>
                <w:lang w:val="uk-UA"/>
              </w:rPr>
              <w:t>1</w:t>
            </w:r>
          </w:p>
        </w:tc>
        <w:tc>
          <w:tcPr>
            <w:tcW w:w="3380" w:type="dxa"/>
          </w:tcPr>
          <w:p w:rsidR="00A649EB" w:rsidRPr="00615503" w:rsidRDefault="00A649EB" w:rsidP="00E90A36">
            <w:pPr>
              <w:rPr>
                <w:bCs/>
                <w:lang w:val="uk-UA"/>
              </w:rPr>
            </w:pPr>
            <w:r w:rsidRPr="00371753">
              <w:t>К</w:t>
            </w:r>
            <w:r w:rsidRPr="00615503">
              <w:rPr>
                <w:lang w:val="uk-UA"/>
              </w:rPr>
              <w:t>р</w:t>
            </w:r>
            <w:proofErr w:type="spellStart"/>
            <w:r w:rsidRPr="00371753">
              <w:t>апельна</w:t>
            </w:r>
            <w:proofErr w:type="spellEnd"/>
            <w:r w:rsidRPr="00371753">
              <w:t xml:space="preserve"> </w:t>
            </w:r>
            <w:proofErr w:type="spellStart"/>
            <w:r w:rsidRPr="00615503">
              <w:rPr>
                <w:bCs/>
                <w:lang w:val="uk-UA"/>
              </w:rPr>
              <w:t>лєнта</w:t>
            </w:r>
            <w:proofErr w:type="spellEnd"/>
            <w:r w:rsidRPr="00615503">
              <w:rPr>
                <w:bCs/>
                <w:lang w:val="uk-UA"/>
              </w:rPr>
              <w:t xml:space="preserve"> </w:t>
            </w:r>
          </w:p>
          <w:p w:rsidR="00A649EB" w:rsidRDefault="00A649EB" w:rsidP="00E90A36">
            <w:pPr>
              <w:suppressAutoHyphens/>
              <w:rPr>
                <w:b/>
                <w:lang w:val="uk-UA"/>
              </w:rPr>
            </w:pPr>
            <w:r w:rsidRPr="00371753">
              <w:t>6-20-1,2 (2500м)</w:t>
            </w:r>
          </w:p>
        </w:tc>
        <w:tc>
          <w:tcPr>
            <w:tcW w:w="2028" w:type="dxa"/>
          </w:tcPr>
          <w:p w:rsidR="00A649EB" w:rsidRDefault="00A649EB" w:rsidP="00E90A36">
            <w:pPr>
              <w:suppressAutoHyphens/>
              <w:rPr>
                <w:b/>
                <w:lang w:val="uk-UA"/>
              </w:rPr>
            </w:pPr>
            <w:r w:rsidRPr="00615503">
              <w:t>бух</w:t>
            </w:r>
            <w:r w:rsidRPr="00615503">
              <w:rPr>
                <w:lang w:val="uk-UA"/>
              </w:rPr>
              <w:t>та</w:t>
            </w:r>
          </w:p>
        </w:tc>
        <w:tc>
          <w:tcPr>
            <w:tcW w:w="2028" w:type="dxa"/>
          </w:tcPr>
          <w:p w:rsidR="00A649EB" w:rsidRDefault="00A649EB" w:rsidP="00E90A36">
            <w:pPr>
              <w:suppressAutoHyphens/>
              <w:rPr>
                <w:b/>
                <w:lang w:val="uk-UA"/>
              </w:rPr>
            </w:pPr>
            <w:r w:rsidRPr="00371753">
              <w:t>47</w:t>
            </w:r>
          </w:p>
        </w:tc>
        <w:tc>
          <w:tcPr>
            <w:tcW w:w="2028" w:type="dxa"/>
          </w:tcPr>
          <w:p w:rsidR="00A649EB" w:rsidRPr="00A9737F" w:rsidRDefault="00A649EB" w:rsidP="00E90A36">
            <w:pPr>
              <w:suppressAutoHyphens/>
              <w:rPr>
                <w:b/>
                <w:highlight w:val="yellow"/>
                <w:lang w:val="uk-UA"/>
              </w:rPr>
            </w:pPr>
          </w:p>
        </w:tc>
      </w:tr>
      <w:tr w:rsidR="00A649EB" w:rsidTr="00E90A36">
        <w:tc>
          <w:tcPr>
            <w:tcW w:w="675" w:type="dxa"/>
          </w:tcPr>
          <w:p w:rsidR="00A649EB" w:rsidRPr="00371753" w:rsidRDefault="00A649EB" w:rsidP="00E90A36">
            <w:pPr>
              <w:suppressAutoHyphens/>
            </w:pPr>
            <w:r w:rsidRPr="00615503">
              <w:rPr>
                <w:lang w:val="uk-UA"/>
              </w:rPr>
              <w:t>2</w:t>
            </w:r>
          </w:p>
        </w:tc>
        <w:tc>
          <w:tcPr>
            <w:tcW w:w="3380" w:type="dxa"/>
          </w:tcPr>
          <w:p w:rsidR="00A649EB" w:rsidRPr="00615503" w:rsidRDefault="00A649EB" w:rsidP="00E90A36">
            <w:pPr>
              <w:rPr>
                <w:bCs/>
                <w:lang w:val="uk-UA"/>
              </w:rPr>
            </w:pPr>
            <w:r w:rsidRPr="00371753">
              <w:t>К</w:t>
            </w:r>
            <w:r w:rsidRPr="00615503">
              <w:rPr>
                <w:lang w:val="uk-UA"/>
              </w:rPr>
              <w:t>р</w:t>
            </w:r>
            <w:proofErr w:type="spellStart"/>
            <w:r w:rsidRPr="00615503">
              <w:t>апельна</w:t>
            </w:r>
            <w:proofErr w:type="spellEnd"/>
            <w:r w:rsidRPr="00371753">
              <w:t xml:space="preserve"> </w:t>
            </w:r>
            <w:proofErr w:type="spellStart"/>
            <w:r w:rsidRPr="00615503">
              <w:rPr>
                <w:bCs/>
                <w:lang w:val="uk-UA"/>
              </w:rPr>
              <w:t>лєнта</w:t>
            </w:r>
            <w:proofErr w:type="spellEnd"/>
            <w:r w:rsidRPr="00615503">
              <w:rPr>
                <w:bCs/>
                <w:lang w:val="uk-UA"/>
              </w:rPr>
              <w:t xml:space="preserve"> </w:t>
            </w:r>
          </w:p>
          <w:p w:rsidR="00A649EB" w:rsidRDefault="00A649EB" w:rsidP="00E90A36">
            <w:pPr>
              <w:suppressAutoHyphens/>
              <w:rPr>
                <w:b/>
                <w:lang w:val="uk-UA"/>
              </w:rPr>
            </w:pPr>
            <w:r w:rsidRPr="00371753">
              <w:t>6-30-1,6 (2500м)</w:t>
            </w:r>
          </w:p>
        </w:tc>
        <w:tc>
          <w:tcPr>
            <w:tcW w:w="2028" w:type="dxa"/>
          </w:tcPr>
          <w:p w:rsidR="00A649EB" w:rsidRDefault="00A649EB" w:rsidP="00E90A36">
            <w:pPr>
              <w:suppressAutoHyphens/>
              <w:rPr>
                <w:b/>
                <w:lang w:val="uk-UA"/>
              </w:rPr>
            </w:pPr>
            <w:r w:rsidRPr="00615503">
              <w:t>бух</w:t>
            </w:r>
            <w:r w:rsidRPr="00615503">
              <w:rPr>
                <w:lang w:val="uk-UA"/>
              </w:rPr>
              <w:t>та</w:t>
            </w:r>
          </w:p>
        </w:tc>
        <w:tc>
          <w:tcPr>
            <w:tcW w:w="2028" w:type="dxa"/>
          </w:tcPr>
          <w:p w:rsidR="00A649EB" w:rsidRDefault="00A649EB" w:rsidP="00E90A36">
            <w:pPr>
              <w:suppressAutoHyphens/>
              <w:rPr>
                <w:b/>
                <w:lang w:val="uk-UA"/>
              </w:rPr>
            </w:pPr>
            <w:r w:rsidRPr="00371753">
              <w:t>4</w:t>
            </w:r>
          </w:p>
        </w:tc>
        <w:tc>
          <w:tcPr>
            <w:tcW w:w="2028" w:type="dxa"/>
          </w:tcPr>
          <w:p w:rsidR="00A649EB" w:rsidRPr="00A9737F" w:rsidRDefault="00A649EB" w:rsidP="00E90A36">
            <w:pPr>
              <w:suppressAutoHyphens/>
              <w:rPr>
                <w:b/>
                <w:highlight w:val="yellow"/>
                <w:lang w:val="uk-UA"/>
              </w:rPr>
            </w:pPr>
          </w:p>
        </w:tc>
      </w:tr>
      <w:tr w:rsidR="00A649EB" w:rsidTr="00E90A36">
        <w:tc>
          <w:tcPr>
            <w:tcW w:w="675" w:type="dxa"/>
          </w:tcPr>
          <w:p w:rsidR="00A649EB" w:rsidRPr="00371753" w:rsidRDefault="00A649EB" w:rsidP="00E90A36">
            <w:pPr>
              <w:suppressAutoHyphens/>
            </w:pPr>
            <w:r w:rsidRPr="00615503">
              <w:rPr>
                <w:lang w:val="uk-UA"/>
              </w:rPr>
              <w:t>3</w:t>
            </w:r>
          </w:p>
        </w:tc>
        <w:tc>
          <w:tcPr>
            <w:tcW w:w="3380" w:type="dxa"/>
          </w:tcPr>
          <w:p w:rsidR="00A649EB" w:rsidRPr="00615503" w:rsidRDefault="00A649EB" w:rsidP="00E90A36">
            <w:pPr>
              <w:rPr>
                <w:lang w:val="uk-UA"/>
              </w:rPr>
            </w:pPr>
            <w:r w:rsidRPr="00615503">
              <w:t>Ф</w:t>
            </w:r>
            <w:r w:rsidRPr="00615503">
              <w:rPr>
                <w:lang w:val="uk-UA"/>
              </w:rPr>
              <w:t>і</w:t>
            </w:r>
            <w:proofErr w:type="spellStart"/>
            <w:r w:rsidRPr="00615503">
              <w:t>т</w:t>
            </w:r>
            <w:r w:rsidRPr="00371753">
              <w:t>инг</w:t>
            </w:r>
            <w:proofErr w:type="spellEnd"/>
            <w:r w:rsidRPr="00371753">
              <w:t xml:space="preserve"> - стартер </w:t>
            </w:r>
          </w:p>
          <w:p w:rsidR="00A649EB" w:rsidRDefault="00A649EB" w:rsidP="00E90A36">
            <w:pPr>
              <w:suppressAutoHyphens/>
              <w:rPr>
                <w:b/>
                <w:lang w:val="uk-UA"/>
              </w:rPr>
            </w:pPr>
            <w:r w:rsidRPr="00371753">
              <w:t>LF</w:t>
            </w:r>
            <w:proofErr w:type="gramStart"/>
            <w:r w:rsidRPr="00371753">
              <w:t>Т</w:t>
            </w:r>
            <w:proofErr w:type="gramEnd"/>
            <w:r w:rsidRPr="00371753">
              <w:t xml:space="preserve"> </w:t>
            </w:r>
            <w:r w:rsidRPr="00615503">
              <w:rPr>
                <w:lang w:val="uk-UA"/>
              </w:rPr>
              <w:t>з</w:t>
            </w:r>
            <w:r w:rsidRPr="00371753">
              <w:t xml:space="preserve"> </w:t>
            </w:r>
            <w:r w:rsidRPr="00615503">
              <w:rPr>
                <w:lang w:val="uk-UA"/>
              </w:rPr>
              <w:t>носи</w:t>
            </w:r>
            <w:r w:rsidRPr="00371753">
              <w:t>ком 16мм</w:t>
            </w:r>
          </w:p>
        </w:tc>
        <w:tc>
          <w:tcPr>
            <w:tcW w:w="2028" w:type="dxa"/>
          </w:tcPr>
          <w:p w:rsidR="00A649EB" w:rsidRDefault="00A649EB" w:rsidP="00E90A36">
            <w:pPr>
              <w:suppressAutoHyphens/>
              <w:rPr>
                <w:b/>
                <w:lang w:val="uk-UA"/>
              </w:rPr>
            </w:pPr>
            <w:proofErr w:type="spellStart"/>
            <w:proofErr w:type="gramStart"/>
            <w:r w:rsidRPr="00615503">
              <w:t>шт</w:t>
            </w:r>
            <w:proofErr w:type="spellEnd"/>
            <w:proofErr w:type="gramEnd"/>
          </w:p>
        </w:tc>
        <w:tc>
          <w:tcPr>
            <w:tcW w:w="2028" w:type="dxa"/>
          </w:tcPr>
          <w:p w:rsidR="00A649EB" w:rsidRDefault="00A649EB" w:rsidP="00E90A36">
            <w:pPr>
              <w:suppressAutoHyphens/>
              <w:rPr>
                <w:b/>
                <w:lang w:val="uk-UA"/>
              </w:rPr>
            </w:pPr>
            <w:r w:rsidRPr="00371753">
              <w:t>1000</w:t>
            </w:r>
          </w:p>
        </w:tc>
        <w:tc>
          <w:tcPr>
            <w:tcW w:w="2028" w:type="dxa"/>
          </w:tcPr>
          <w:p w:rsidR="00A649EB" w:rsidRPr="00A9737F" w:rsidRDefault="00A649EB" w:rsidP="00E90A36">
            <w:pPr>
              <w:suppressAutoHyphens/>
              <w:rPr>
                <w:b/>
                <w:highlight w:val="yellow"/>
                <w:lang w:val="uk-UA"/>
              </w:rPr>
            </w:pPr>
          </w:p>
        </w:tc>
      </w:tr>
      <w:tr w:rsidR="00A649EB" w:rsidTr="00E90A36">
        <w:tc>
          <w:tcPr>
            <w:tcW w:w="675" w:type="dxa"/>
          </w:tcPr>
          <w:p w:rsidR="00A649EB" w:rsidRPr="00371753" w:rsidRDefault="00A649EB" w:rsidP="00E90A36">
            <w:pPr>
              <w:suppressAutoHyphens/>
            </w:pPr>
            <w:r w:rsidRPr="00615503">
              <w:rPr>
                <w:lang w:val="uk-UA"/>
              </w:rPr>
              <w:t>4</w:t>
            </w:r>
          </w:p>
        </w:tc>
        <w:tc>
          <w:tcPr>
            <w:tcW w:w="3380" w:type="dxa"/>
          </w:tcPr>
          <w:p w:rsidR="00A649EB" w:rsidRPr="00615503" w:rsidRDefault="00A649EB" w:rsidP="00E90A36">
            <w:pPr>
              <w:rPr>
                <w:lang w:val="uk-UA"/>
              </w:rPr>
            </w:pPr>
            <w:r w:rsidRPr="00615503">
              <w:t>Ф</w:t>
            </w:r>
            <w:r w:rsidRPr="00615503">
              <w:rPr>
                <w:lang w:val="uk-UA"/>
              </w:rPr>
              <w:t>і</w:t>
            </w:r>
            <w:proofErr w:type="spellStart"/>
            <w:r w:rsidRPr="00615503">
              <w:t>тинг</w:t>
            </w:r>
            <w:proofErr w:type="spellEnd"/>
            <w:r w:rsidRPr="00615503">
              <w:t xml:space="preserve"> </w:t>
            </w:r>
            <w:proofErr w:type="spellStart"/>
            <w:r w:rsidRPr="00615503">
              <w:t>ремонтн</w:t>
            </w:r>
            <w:proofErr w:type="spellEnd"/>
            <w:r w:rsidRPr="00615503">
              <w:rPr>
                <w:lang w:val="uk-UA"/>
              </w:rPr>
              <w:t>и</w:t>
            </w:r>
            <w:r w:rsidRPr="00371753">
              <w:t>й,</w:t>
            </w:r>
          </w:p>
          <w:p w:rsidR="00A649EB" w:rsidRDefault="00A649EB" w:rsidP="00E90A36">
            <w:pPr>
              <w:suppressAutoHyphens/>
              <w:rPr>
                <w:b/>
                <w:lang w:val="uk-UA"/>
              </w:rPr>
            </w:pPr>
            <w:r w:rsidRPr="00371753">
              <w:t>16-16 мм</w:t>
            </w:r>
          </w:p>
        </w:tc>
        <w:tc>
          <w:tcPr>
            <w:tcW w:w="2028" w:type="dxa"/>
          </w:tcPr>
          <w:p w:rsidR="00A649EB" w:rsidRDefault="00A649EB" w:rsidP="00E90A36">
            <w:pPr>
              <w:suppressAutoHyphens/>
              <w:rPr>
                <w:b/>
                <w:lang w:val="uk-UA"/>
              </w:rPr>
            </w:pPr>
            <w:proofErr w:type="spellStart"/>
            <w:proofErr w:type="gramStart"/>
            <w:r w:rsidRPr="00615503">
              <w:t>шт</w:t>
            </w:r>
            <w:proofErr w:type="spellEnd"/>
            <w:proofErr w:type="gramEnd"/>
          </w:p>
        </w:tc>
        <w:tc>
          <w:tcPr>
            <w:tcW w:w="2028" w:type="dxa"/>
          </w:tcPr>
          <w:p w:rsidR="00A649EB" w:rsidRDefault="00A649EB" w:rsidP="00E90A36">
            <w:pPr>
              <w:suppressAutoHyphens/>
              <w:rPr>
                <w:b/>
                <w:lang w:val="uk-UA"/>
              </w:rPr>
            </w:pPr>
            <w:r w:rsidRPr="00371753">
              <w:t>2000</w:t>
            </w:r>
          </w:p>
        </w:tc>
        <w:tc>
          <w:tcPr>
            <w:tcW w:w="2028" w:type="dxa"/>
          </w:tcPr>
          <w:p w:rsidR="00A649EB" w:rsidRPr="00A9737F" w:rsidRDefault="00A649EB" w:rsidP="00E90A36">
            <w:pPr>
              <w:suppressAutoHyphens/>
              <w:rPr>
                <w:b/>
                <w:highlight w:val="yellow"/>
                <w:lang w:val="uk-UA"/>
              </w:rPr>
            </w:pPr>
          </w:p>
        </w:tc>
      </w:tr>
      <w:tr w:rsidR="00A649EB" w:rsidTr="00E90A36">
        <w:tc>
          <w:tcPr>
            <w:tcW w:w="675" w:type="dxa"/>
          </w:tcPr>
          <w:p w:rsidR="00A649EB" w:rsidRPr="00371753" w:rsidRDefault="00A649EB" w:rsidP="00E90A36">
            <w:pPr>
              <w:suppressAutoHyphens/>
            </w:pPr>
            <w:r w:rsidRPr="00615503">
              <w:rPr>
                <w:lang w:val="uk-UA"/>
              </w:rPr>
              <w:t>5</w:t>
            </w:r>
          </w:p>
        </w:tc>
        <w:tc>
          <w:tcPr>
            <w:tcW w:w="3380" w:type="dxa"/>
          </w:tcPr>
          <w:p w:rsidR="00A649EB" w:rsidRDefault="00A649EB" w:rsidP="00E90A36">
            <w:pPr>
              <w:suppressAutoHyphens/>
              <w:rPr>
                <w:b/>
                <w:lang w:val="uk-UA"/>
              </w:rPr>
            </w:pPr>
            <w:r w:rsidRPr="00615503">
              <w:t>Д</w:t>
            </w:r>
            <w:r w:rsidRPr="00615503">
              <w:rPr>
                <w:lang w:val="uk-UA"/>
              </w:rPr>
              <w:t>и</w:t>
            </w:r>
            <w:proofErr w:type="spellStart"/>
            <w:r w:rsidRPr="00371753">
              <w:t>рокол</w:t>
            </w:r>
            <w:proofErr w:type="spellEnd"/>
          </w:p>
        </w:tc>
        <w:tc>
          <w:tcPr>
            <w:tcW w:w="2028" w:type="dxa"/>
          </w:tcPr>
          <w:p w:rsidR="00A649EB" w:rsidRDefault="00A649EB" w:rsidP="00E90A36">
            <w:pPr>
              <w:suppressAutoHyphens/>
              <w:rPr>
                <w:b/>
                <w:lang w:val="uk-UA"/>
              </w:rPr>
            </w:pPr>
            <w:proofErr w:type="spellStart"/>
            <w:proofErr w:type="gramStart"/>
            <w:r w:rsidRPr="00615503">
              <w:t>шт</w:t>
            </w:r>
            <w:proofErr w:type="spellEnd"/>
            <w:proofErr w:type="gramEnd"/>
          </w:p>
        </w:tc>
        <w:tc>
          <w:tcPr>
            <w:tcW w:w="2028" w:type="dxa"/>
          </w:tcPr>
          <w:p w:rsidR="00A649EB" w:rsidRDefault="00A649EB" w:rsidP="00E90A36">
            <w:pPr>
              <w:suppressAutoHyphens/>
              <w:rPr>
                <w:b/>
                <w:lang w:val="uk-UA"/>
              </w:rPr>
            </w:pPr>
            <w:r w:rsidRPr="00371753">
              <w:t>1</w:t>
            </w:r>
          </w:p>
        </w:tc>
        <w:tc>
          <w:tcPr>
            <w:tcW w:w="2028" w:type="dxa"/>
          </w:tcPr>
          <w:p w:rsidR="00A649EB" w:rsidRDefault="00A649EB" w:rsidP="00E90A36">
            <w:pPr>
              <w:suppressAutoHyphens/>
              <w:rPr>
                <w:b/>
                <w:lang w:val="uk-UA"/>
              </w:rPr>
            </w:pPr>
          </w:p>
        </w:tc>
      </w:tr>
    </w:tbl>
    <w:p w:rsidR="00A649EB" w:rsidRPr="00C37128" w:rsidRDefault="00A649EB" w:rsidP="00A649EB">
      <w:pPr>
        <w:ind w:right="141" w:firstLine="567"/>
        <w:jc w:val="both"/>
        <w:rPr>
          <w:i/>
          <w:lang w:val="uk-UA"/>
        </w:rPr>
      </w:pPr>
      <w:r w:rsidRPr="00C37128">
        <w:rPr>
          <w:i/>
          <w:lang w:val="uk-UA"/>
        </w:rPr>
        <w:t>*До всіх посилань на конкретні торговельну марку чи фірму, патент або тип предмета закупівлі, джерело його походження або виробника – застосовувати вираз «або еквівалент».</w:t>
      </w:r>
    </w:p>
    <w:p w:rsidR="00A649EB" w:rsidRPr="00C37128" w:rsidRDefault="00A649EB" w:rsidP="00A649EB">
      <w:pPr>
        <w:pStyle w:val="a3"/>
        <w:ind w:left="0"/>
        <w:jc w:val="both"/>
        <w:rPr>
          <w:sz w:val="24"/>
          <w:szCs w:val="24"/>
          <w:lang w:val="uk-UA"/>
        </w:rPr>
      </w:pPr>
    </w:p>
    <w:p w:rsidR="00A649EB" w:rsidRPr="00D47609" w:rsidRDefault="00A649EB" w:rsidP="00A649EB">
      <w:pPr>
        <w:pStyle w:val="a3"/>
        <w:tabs>
          <w:tab w:val="left" w:pos="3544"/>
        </w:tabs>
        <w:ind w:left="0"/>
        <w:jc w:val="both"/>
        <w:rPr>
          <w:color w:val="000000" w:themeColor="text1"/>
          <w:sz w:val="24"/>
          <w:szCs w:val="24"/>
          <w:lang w:val="uk-UA"/>
        </w:rPr>
      </w:pPr>
      <w:r w:rsidRPr="00C37128">
        <w:rPr>
          <w:sz w:val="24"/>
          <w:szCs w:val="24"/>
          <w:lang w:val="uk-UA"/>
        </w:rPr>
        <w:t xml:space="preserve">2. </w:t>
      </w:r>
      <w:r w:rsidRPr="00D47609">
        <w:rPr>
          <w:color w:val="000000" w:themeColor="text1"/>
          <w:sz w:val="24"/>
          <w:szCs w:val="24"/>
          <w:lang w:val="uk-UA"/>
        </w:rPr>
        <w:t>Відповідність товару вимогам та нормам чинного законодавства – Закону України «</w:t>
      </w:r>
      <w:r w:rsidRPr="00D47609">
        <w:rPr>
          <w:bCs/>
          <w:color w:val="000000" w:themeColor="text1"/>
          <w:sz w:val="24"/>
          <w:szCs w:val="24"/>
          <w:shd w:val="clear" w:color="auto" w:fill="FFFFFF"/>
        </w:rPr>
        <w:t xml:space="preserve">Про </w:t>
      </w:r>
      <w:proofErr w:type="spellStart"/>
      <w:r w:rsidRPr="00D47609">
        <w:rPr>
          <w:bCs/>
          <w:color w:val="000000" w:themeColor="text1"/>
          <w:sz w:val="24"/>
          <w:szCs w:val="24"/>
          <w:shd w:val="clear" w:color="auto" w:fill="FFFFFF"/>
        </w:rPr>
        <w:t>меліорацію</w:t>
      </w:r>
      <w:proofErr w:type="spellEnd"/>
      <w:r w:rsidRPr="00D47609">
        <w:rPr>
          <w:bCs/>
          <w:color w:val="000000" w:themeColor="text1"/>
          <w:sz w:val="24"/>
          <w:szCs w:val="24"/>
          <w:shd w:val="clear" w:color="auto" w:fill="FFFFFF"/>
        </w:rPr>
        <w:t xml:space="preserve"> земель</w:t>
      </w:r>
      <w:r w:rsidRPr="00D47609">
        <w:rPr>
          <w:bCs/>
          <w:color w:val="000000" w:themeColor="text1"/>
          <w:sz w:val="24"/>
          <w:szCs w:val="24"/>
          <w:shd w:val="clear" w:color="auto" w:fill="FFFFFF"/>
          <w:lang w:val="uk-UA"/>
        </w:rPr>
        <w:t>»</w:t>
      </w:r>
      <w:r w:rsidRPr="00D47609">
        <w:rPr>
          <w:color w:val="000000" w:themeColor="text1"/>
          <w:sz w:val="24"/>
          <w:szCs w:val="24"/>
          <w:lang w:val="uk-UA"/>
        </w:rPr>
        <w:t xml:space="preserve"> та вимогам </w:t>
      </w:r>
      <w:proofErr w:type="spellStart"/>
      <w:r w:rsidRPr="00D47609">
        <w:rPr>
          <w:color w:val="000000" w:themeColor="text1"/>
          <w:sz w:val="24"/>
          <w:szCs w:val="24"/>
          <w:lang w:val="uk-UA"/>
        </w:rPr>
        <w:t>державих</w:t>
      </w:r>
      <w:proofErr w:type="spellEnd"/>
      <w:r w:rsidRPr="00D47609">
        <w:rPr>
          <w:color w:val="000000" w:themeColor="text1"/>
          <w:sz w:val="24"/>
          <w:szCs w:val="24"/>
          <w:lang w:val="uk-UA"/>
        </w:rPr>
        <w:t xml:space="preserve"> стандартів </w:t>
      </w:r>
      <w:r w:rsidRPr="00D47609">
        <w:rPr>
          <w:color w:val="000000" w:themeColor="text1"/>
          <w:sz w:val="24"/>
          <w:szCs w:val="24"/>
          <w:shd w:val="clear" w:color="auto" w:fill="FFFFFF"/>
        </w:rPr>
        <w:t xml:space="preserve">ДСТУ 7935:2015 </w:t>
      </w:r>
      <w:proofErr w:type="spellStart"/>
      <w:r w:rsidRPr="00D47609">
        <w:rPr>
          <w:color w:val="000000" w:themeColor="text1"/>
          <w:sz w:val="24"/>
          <w:szCs w:val="24"/>
          <w:shd w:val="clear" w:color="auto" w:fill="FFFFFF"/>
        </w:rPr>
        <w:t>Зрошення</w:t>
      </w:r>
      <w:proofErr w:type="spellEnd"/>
      <w:r w:rsidRPr="00D47609">
        <w:rPr>
          <w:color w:val="000000" w:themeColor="text1"/>
          <w:sz w:val="24"/>
          <w:szCs w:val="24"/>
          <w:shd w:val="clear" w:color="auto" w:fill="FFFFFF"/>
        </w:rPr>
        <w:t xml:space="preserve">. </w:t>
      </w:r>
      <w:proofErr w:type="spellStart"/>
      <w:r w:rsidRPr="00D47609">
        <w:rPr>
          <w:color w:val="000000" w:themeColor="text1"/>
          <w:sz w:val="24"/>
          <w:szCs w:val="24"/>
          <w:shd w:val="clear" w:color="auto" w:fill="FFFFFF"/>
        </w:rPr>
        <w:t>Зрошувальні</w:t>
      </w:r>
      <w:proofErr w:type="spellEnd"/>
      <w:r w:rsidRPr="00D47609">
        <w:rPr>
          <w:color w:val="000000" w:themeColor="text1"/>
          <w:sz w:val="24"/>
          <w:szCs w:val="24"/>
          <w:shd w:val="clear" w:color="auto" w:fill="FFFFFF"/>
        </w:rPr>
        <w:t xml:space="preserve"> </w:t>
      </w:r>
      <w:proofErr w:type="spellStart"/>
      <w:r w:rsidRPr="00D47609">
        <w:rPr>
          <w:color w:val="000000" w:themeColor="text1"/>
          <w:sz w:val="24"/>
          <w:szCs w:val="24"/>
          <w:shd w:val="clear" w:color="auto" w:fill="FFFFFF"/>
        </w:rPr>
        <w:t>системи</w:t>
      </w:r>
      <w:proofErr w:type="spellEnd"/>
      <w:r w:rsidRPr="00D47609">
        <w:rPr>
          <w:color w:val="000000" w:themeColor="text1"/>
          <w:sz w:val="24"/>
          <w:szCs w:val="24"/>
          <w:shd w:val="clear" w:color="auto" w:fill="FFFFFF"/>
        </w:rPr>
        <w:t xml:space="preserve">. </w:t>
      </w:r>
      <w:proofErr w:type="spellStart"/>
      <w:r w:rsidRPr="00D47609">
        <w:rPr>
          <w:color w:val="000000" w:themeColor="text1"/>
          <w:sz w:val="24"/>
          <w:szCs w:val="24"/>
          <w:shd w:val="clear" w:color="auto" w:fill="FFFFFF"/>
        </w:rPr>
        <w:t>Класифікація</w:t>
      </w:r>
      <w:proofErr w:type="spellEnd"/>
      <w:r w:rsidRPr="00D47609">
        <w:rPr>
          <w:color w:val="000000" w:themeColor="text1"/>
          <w:sz w:val="24"/>
          <w:szCs w:val="24"/>
          <w:lang w:val="uk-UA"/>
        </w:rPr>
        <w:t>.</w:t>
      </w:r>
    </w:p>
    <w:p w:rsidR="00A649EB" w:rsidRPr="00D47609" w:rsidRDefault="00A649EB" w:rsidP="00A649EB">
      <w:pPr>
        <w:ind w:right="284"/>
        <w:jc w:val="both"/>
        <w:rPr>
          <w:color w:val="000000" w:themeColor="text1"/>
          <w:lang w:val="uk-UA"/>
        </w:rPr>
      </w:pPr>
    </w:p>
    <w:p w:rsidR="00A649EB" w:rsidRPr="00C37128" w:rsidRDefault="00A649EB" w:rsidP="00A649EB">
      <w:pPr>
        <w:tabs>
          <w:tab w:val="left" w:pos="142"/>
          <w:tab w:val="left" w:pos="360"/>
        </w:tabs>
        <w:autoSpaceDN w:val="0"/>
        <w:jc w:val="both"/>
        <w:rPr>
          <w:lang w:val="uk-UA"/>
        </w:rPr>
      </w:pPr>
      <w:r w:rsidRPr="00C37128">
        <w:rPr>
          <w:lang w:val="uk-UA"/>
        </w:rPr>
        <w:t xml:space="preserve">3.До ціни тендерної пропозиції включаються наступні витрати: </w:t>
      </w:r>
    </w:p>
    <w:p w:rsidR="00A649EB" w:rsidRPr="00C37128" w:rsidRDefault="00A649EB" w:rsidP="00A649EB">
      <w:pPr>
        <w:numPr>
          <w:ilvl w:val="0"/>
          <w:numId w:val="1"/>
        </w:numPr>
        <w:tabs>
          <w:tab w:val="left" w:pos="142"/>
          <w:tab w:val="left" w:pos="360"/>
          <w:tab w:val="num" w:pos="426"/>
        </w:tabs>
        <w:autoSpaceDN w:val="0"/>
        <w:jc w:val="both"/>
        <w:rPr>
          <w:lang w:val="uk-UA"/>
        </w:rPr>
      </w:pPr>
      <w:r w:rsidRPr="00C37128">
        <w:rPr>
          <w:lang w:val="uk-UA"/>
        </w:rPr>
        <w:t>податки і збори, обов’язкові платежі, що сплачуються або мають бути сплачені згідно з чинним законодавством;</w:t>
      </w:r>
    </w:p>
    <w:p w:rsidR="00A649EB" w:rsidRPr="00C37128" w:rsidRDefault="00A649EB" w:rsidP="00A649EB">
      <w:pPr>
        <w:numPr>
          <w:ilvl w:val="0"/>
          <w:numId w:val="1"/>
        </w:numPr>
        <w:tabs>
          <w:tab w:val="left" w:pos="142"/>
          <w:tab w:val="left" w:pos="360"/>
        </w:tabs>
        <w:autoSpaceDN w:val="0"/>
        <w:jc w:val="both"/>
        <w:rPr>
          <w:lang w:val="uk-UA"/>
        </w:rPr>
      </w:pPr>
      <w:r w:rsidRPr="00C37128">
        <w:rPr>
          <w:lang w:val="uk-UA"/>
        </w:rPr>
        <w:t xml:space="preserve">витрати на навантаження, розвантаження, поставку до місця поставки (передачі) товару; </w:t>
      </w:r>
    </w:p>
    <w:p w:rsidR="00A649EB" w:rsidRPr="00C37128" w:rsidRDefault="00A649EB" w:rsidP="00A649EB">
      <w:pPr>
        <w:numPr>
          <w:ilvl w:val="0"/>
          <w:numId w:val="1"/>
        </w:numPr>
        <w:tabs>
          <w:tab w:val="left" w:pos="142"/>
          <w:tab w:val="left" w:pos="360"/>
          <w:tab w:val="num" w:pos="426"/>
        </w:tabs>
        <w:autoSpaceDN w:val="0"/>
        <w:jc w:val="both"/>
        <w:rPr>
          <w:lang w:val="uk-UA"/>
        </w:rPr>
      </w:pPr>
      <w:r w:rsidRPr="00C37128">
        <w:rPr>
          <w:lang w:val="uk-UA"/>
        </w:rPr>
        <w:t>інші витрати, передбачені для товару даного виду згідно з чинним законодавством та тендерною документацією.</w:t>
      </w:r>
    </w:p>
    <w:p w:rsidR="00A649EB" w:rsidRPr="00C37128" w:rsidRDefault="00A649EB" w:rsidP="00A649EB">
      <w:pPr>
        <w:tabs>
          <w:tab w:val="left" w:pos="142"/>
          <w:tab w:val="left" w:pos="360"/>
        </w:tabs>
        <w:autoSpaceDN w:val="0"/>
        <w:jc w:val="both"/>
        <w:rPr>
          <w:lang w:val="uk-UA"/>
        </w:rPr>
      </w:pPr>
      <w:r w:rsidRPr="00C37128">
        <w:rPr>
          <w:lang w:val="uk-UA"/>
        </w:rPr>
        <w:lastRenderedPageBreak/>
        <w:t xml:space="preserve">4. До розрахунку ціни тендерної пропозиції не включаються будь-які витрати, понесені учасником у процесі здійснення процедури закупівлі та витрати, пов’язані з укладанням договору. </w:t>
      </w:r>
    </w:p>
    <w:p w:rsidR="00A649EB" w:rsidRPr="00C37128" w:rsidRDefault="00A649EB" w:rsidP="00A649EB">
      <w:pPr>
        <w:tabs>
          <w:tab w:val="left" w:pos="993"/>
        </w:tabs>
        <w:jc w:val="both"/>
        <w:rPr>
          <w:lang w:val="uk-UA"/>
        </w:rPr>
      </w:pPr>
      <w:r w:rsidRPr="00C37128">
        <w:rPr>
          <w:lang w:val="uk-UA"/>
        </w:rPr>
        <w:t xml:space="preserve">5. Бюджетні зобов’язання за договором виникають у разі наявності та в межах відповідних бюджетних асигнувань. За умовами цієї тендерної документації оплата за поставлену продукцію здійснюється протягом 14 календарних днів, з можливою відстрочкою </w:t>
      </w:r>
      <w:r>
        <w:rPr>
          <w:lang w:val="uk-UA"/>
        </w:rPr>
        <w:t>протягом</w:t>
      </w:r>
      <w:r w:rsidRPr="00C37128">
        <w:rPr>
          <w:lang w:val="uk-UA"/>
        </w:rPr>
        <w:t xml:space="preserve"> 60 календарних днів.</w:t>
      </w:r>
    </w:p>
    <w:p w:rsidR="00A649EB" w:rsidRPr="00C37128" w:rsidRDefault="00A649EB" w:rsidP="00A649EB">
      <w:pPr>
        <w:tabs>
          <w:tab w:val="left" w:pos="142"/>
          <w:tab w:val="left" w:pos="360"/>
        </w:tabs>
        <w:autoSpaceDN w:val="0"/>
        <w:jc w:val="both"/>
        <w:rPr>
          <w:lang w:val="uk-UA"/>
        </w:rPr>
      </w:pPr>
      <w:r w:rsidRPr="00C37128">
        <w:rPr>
          <w:lang w:val="uk-UA"/>
        </w:rPr>
        <w:t xml:space="preserve">6. Учасник процедури закупівлі повинен надати в складі пропозиції документи, які підтверджують відповідність пропозиції учасника технічним, якісним, кількісним та іншим вимогам до предмета закупівлі, а саме: </w:t>
      </w:r>
    </w:p>
    <w:p w:rsidR="00A649EB" w:rsidRPr="00C37128" w:rsidRDefault="00A649EB" w:rsidP="00A649EB">
      <w:pPr>
        <w:tabs>
          <w:tab w:val="left" w:pos="142"/>
          <w:tab w:val="left" w:pos="360"/>
        </w:tabs>
        <w:autoSpaceDN w:val="0"/>
        <w:jc w:val="both"/>
        <w:rPr>
          <w:lang w:val="uk-UA"/>
        </w:rPr>
      </w:pPr>
      <w:r w:rsidRPr="00C37128">
        <w:rPr>
          <w:lang w:val="uk-UA"/>
        </w:rPr>
        <w:t>- копії декларації виробника (посвідчення про якість) на запропонований товар та/або протоколи випробувань завірені печаткою виробника, або інший документ, що підтверджує якість запропонованого товару відповідно до вимог чинного законодавства України. Якість предмета закупівлі має відповідати чинним державним стандартам України;</w:t>
      </w:r>
    </w:p>
    <w:p w:rsidR="00A649EB" w:rsidRPr="00C37128" w:rsidRDefault="00A649EB" w:rsidP="00A649EB">
      <w:pPr>
        <w:tabs>
          <w:tab w:val="left" w:pos="142"/>
          <w:tab w:val="left" w:pos="360"/>
        </w:tabs>
        <w:autoSpaceDN w:val="0"/>
        <w:jc w:val="both"/>
        <w:rPr>
          <w:lang w:val="uk-UA"/>
        </w:rPr>
      </w:pPr>
      <w:r w:rsidRPr="00C37128">
        <w:rPr>
          <w:lang w:val="uk-UA"/>
        </w:rPr>
        <w:t xml:space="preserve">7. Якщо Постачальник не є виробником, в обов’язковому порядку подає у складі пропозиції лист про співпрацю від виробника, представника, дилера, агента, продавця, у якого Постачальник отримує товар, що планує постачати у випадку перемоги Замовнику, а також сканований відповідний договір, що підтверджує правовідносини учасника з особою, яка надала лист про співпрацю. </w:t>
      </w:r>
    </w:p>
    <w:p w:rsidR="00A649EB" w:rsidRPr="00C37128" w:rsidRDefault="00A649EB" w:rsidP="00A649EB">
      <w:pPr>
        <w:tabs>
          <w:tab w:val="left" w:pos="142"/>
          <w:tab w:val="left" w:pos="360"/>
        </w:tabs>
        <w:autoSpaceDN w:val="0"/>
        <w:jc w:val="both"/>
        <w:rPr>
          <w:spacing w:val="-1"/>
          <w:lang w:val="uk-UA"/>
        </w:rPr>
      </w:pPr>
      <w:r w:rsidRPr="00C37128">
        <w:rPr>
          <w:lang w:val="uk-UA"/>
        </w:rPr>
        <w:t>8. Поставка (передача) товару здійснюється партіями транспортом учасника-переможця (</w:t>
      </w:r>
      <w:r w:rsidRPr="00C37128">
        <w:rPr>
          <w:i/>
          <w:iCs/>
          <w:lang w:val="uk-UA"/>
        </w:rPr>
        <w:t xml:space="preserve">спеціально обладнаним транспортом учасника-переможця з дотриманням санітарно-екологічних умов зберігання та перевезення товару), </w:t>
      </w:r>
      <w:r w:rsidRPr="00C37128">
        <w:rPr>
          <w:lang w:val="uk-UA"/>
        </w:rPr>
        <w:t>згідно наданих заявок замовником. Учасник повинен додатково надати в складі тендерної пропозиції гарантійний лист щодо забезпечення поставки товару строку (терміну) поставки (передачі) товарів у 2024 році, передбаченого замовником при закупівлі, згідно наданих заявок замовником.</w:t>
      </w:r>
    </w:p>
    <w:p w:rsidR="00A649EB" w:rsidRPr="00C37128" w:rsidRDefault="00A649EB" w:rsidP="00A649EB">
      <w:pPr>
        <w:pStyle w:val="HTML"/>
        <w:jc w:val="both"/>
        <w:rPr>
          <w:rFonts w:ascii="Times New Roman" w:hAnsi="Times New Roman" w:cs="Times New Roman"/>
          <w:sz w:val="24"/>
          <w:szCs w:val="24"/>
        </w:rPr>
      </w:pPr>
      <w:r w:rsidRPr="00C37128">
        <w:rPr>
          <w:rFonts w:ascii="Times New Roman" w:hAnsi="Times New Roman" w:cs="Times New Roman"/>
          <w:spacing w:val="-1"/>
          <w:sz w:val="24"/>
          <w:szCs w:val="24"/>
        </w:rPr>
        <w:t xml:space="preserve">9. </w:t>
      </w:r>
      <w:r w:rsidRPr="00C37128">
        <w:rPr>
          <w:rFonts w:ascii="Times New Roman" w:hAnsi="Times New Roman" w:cs="Times New Roman"/>
          <w:sz w:val="24"/>
          <w:szCs w:val="24"/>
        </w:rPr>
        <w:t>Товар при поставці повинен супроводжуватись документами, що підтверджують якість та безпеку (у передбачених законодавством випадках).</w:t>
      </w:r>
    </w:p>
    <w:p w:rsidR="00A649EB" w:rsidRPr="00C37128" w:rsidRDefault="00A649EB" w:rsidP="00A649EB">
      <w:pPr>
        <w:jc w:val="both"/>
        <w:textAlignment w:val="baseline"/>
        <w:rPr>
          <w:lang w:val="uk-UA"/>
        </w:rPr>
      </w:pPr>
      <w:r w:rsidRPr="00C37128">
        <w:rPr>
          <w:lang w:val="uk-UA"/>
        </w:rPr>
        <w:t xml:space="preserve">10. </w:t>
      </w:r>
      <w:r>
        <w:rPr>
          <w:lang w:val="uk-UA"/>
        </w:rPr>
        <w:t>Т</w:t>
      </w:r>
      <w:r w:rsidRPr="00C37128">
        <w:rPr>
          <w:lang w:val="uk-UA"/>
        </w:rPr>
        <w:t>овар повинен передаватися Замовнику в тарі, яка відповідає характеру товару, забезпечує цілісність та збереження його якості під час перевезення. Кожна одиниця тари забезпечуєть</w:t>
      </w:r>
      <w:r>
        <w:rPr>
          <w:lang w:val="uk-UA"/>
        </w:rPr>
        <w:t xml:space="preserve">ся маркувальним ярликом: назва </w:t>
      </w:r>
      <w:r w:rsidRPr="00C37128">
        <w:rPr>
          <w:lang w:val="uk-UA"/>
        </w:rPr>
        <w:t>та адреса підприємства-виробника, вага нетто, склад, дата виготовлення, термін придатності та умови зберігання, що має бути зазначено на упаковці.</w:t>
      </w:r>
    </w:p>
    <w:p w:rsidR="00A649EB" w:rsidRPr="00C37128" w:rsidRDefault="00A649EB" w:rsidP="00A649EB">
      <w:pPr>
        <w:jc w:val="both"/>
        <w:textAlignment w:val="baseline"/>
        <w:rPr>
          <w:lang w:val="uk-UA"/>
        </w:rPr>
      </w:pPr>
      <w:r w:rsidRPr="00C37128">
        <w:rPr>
          <w:lang w:val="uk-UA"/>
        </w:rPr>
        <w:t>11. Термін придатності до закінчення реалізації повинен складати не менше 90 % від основного терміну придатності.</w:t>
      </w:r>
    </w:p>
    <w:p w:rsidR="00A649EB" w:rsidRPr="00C37128" w:rsidRDefault="00A649EB" w:rsidP="00A649EB">
      <w:pPr>
        <w:widowControl w:val="0"/>
        <w:tabs>
          <w:tab w:val="left" w:pos="229"/>
        </w:tabs>
        <w:autoSpaceDE w:val="0"/>
        <w:autoSpaceDN w:val="0"/>
        <w:ind w:right="126"/>
        <w:jc w:val="both"/>
        <w:rPr>
          <w:lang w:val="uk-UA"/>
        </w:rPr>
      </w:pPr>
      <w:r w:rsidRPr="00C37128">
        <w:rPr>
          <w:bCs/>
          <w:lang w:val="uk-UA"/>
        </w:rPr>
        <w:t>12</w:t>
      </w:r>
      <w:r w:rsidRPr="00C37128">
        <w:rPr>
          <w:spacing w:val="-1"/>
          <w:lang w:val="uk-UA"/>
        </w:rPr>
        <w:t xml:space="preserve">. </w:t>
      </w:r>
      <w:r w:rsidRPr="00C37128">
        <w:rPr>
          <w:lang w:val="uk-UA"/>
        </w:rPr>
        <w:t xml:space="preserve">Учасник повинен в складі тендерної пропозиції додатково надати гарантійний лист щодо забезпечення належних умов зберігання та транспортування товару. </w:t>
      </w:r>
    </w:p>
    <w:p w:rsidR="00A649EB" w:rsidRPr="00C37128" w:rsidRDefault="00A649EB" w:rsidP="00A649EB">
      <w:pPr>
        <w:widowControl w:val="0"/>
        <w:tabs>
          <w:tab w:val="left" w:pos="229"/>
        </w:tabs>
        <w:autoSpaceDE w:val="0"/>
        <w:autoSpaceDN w:val="0"/>
        <w:ind w:right="126"/>
        <w:jc w:val="both"/>
        <w:rPr>
          <w:b/>
          <w:bCs/>
          <w:bdr w:val="none" w:sz="0" w:space="0" w:color="auto" w:frame="1"/>
          <w:lang w:val="uk-UA"/>
        </w:rPr>
      </w:pPr>
      <w:r w:rsidRPr="00C37128">
        <w:rPr>
          <w:lang w:val="uk-UA"/>
        </w:rPr>
        <w:t xml:space="preserve">13. Строк (термін) поставки (передачі) товару: </w:t>
      </w:r>
      <w:r w:rsidRPr="00C37128">
        <w:rPr>
          <w:b/>
          <w:bCs/>
          <w:lang w:val="uk-UA"/>
        </w:rPr>
        <w:t xml:space="preserve">з дати </w:t>
      </w:r>
      <w:r>
        <w:rPr>
          <w:b/>
          <w:bCs/>
          <w:lang w:val="uk-UA"/>
        </w:rPr>
        <w:t>укладання договору д</w:t>
      </w:r>
      <w:r w:rsidRPr="00C37128">
        <w:rPr>
          <w:b/>
          <w:bCs/>
          <w:lang w:val="uk-UA"/>
        </w:rPr>
        <w:t xml:space="preserve">о </w:t>
      </w:r>
      <w:r w:rsidRPr="00C37128">
        <w:rPr>
          <w:b/>
          <w:bCs/>
          <w:color w:val="000000"/>
          <w:bdr w:val="none" w:sz="0" w:space="0" w:color="auto" w:frame="1"/>
          <w:lang w:val="uk-UA"/>
        </w:rPr>
        <w:t xml:space="preserve">31.12.2024 р. </w:t>
      </w:r>
      <w:r w:rsidRPr="00C37128">
        <w:rPr>
          <w:b/>
          <w:bCs/>
          <w:bdr w:val="none" w:sz="0" w:space="0" w:color="auto" w:frame="1"/>
          <w:lang w:val="uk-UA"/>
        </w:rPr>
        <w:t>включно.</w:t>
      </w:r>
    </w:p>
    <w:p w:rsidR="003965F0" w:rsidRPr="004E1346" w:rsidRDefault="00A649EB" w:rsidP="004E1346">
      <w:pPr>
        <w:jc w:val="both"/>
        <w:rPr>
          <w:b/>
          <w:color w:val="000000" w:themeColor="text1"/>
          <w:lang w:val="uk-UA"/>
        </w:rPr>
      </w:pPr>
      <w:r w:rsidRPr="00C37128">
        <w:rPr>
          <w:bCs/>
          <w:bdr w:val="none" w:sz="0" w:space="0" w:color="auto" w:frame="1"/>
          <w:lang w:val="uk-UA"/>
        </w:rPr>
        <w:t xml:space="preserve">14. Обґрунтування очікуваної вартості предмету закупівлі, розміру бюджетного призначення: Очікувану вартість предмету закупівлі: </w:t>
      </w:r>
      <w:hyperlink r:id="rId7" w:history="1">
        <w:r w:rsidRPr="00597BC9">
          <w:rPr>
            <w:rStyle w:val="a6"/>
            <w:b/>
            <w:lang w:val="uk-UA"/>
          </w:rPr>
          <w:t>Зрошувальна система для поливу</w:t>
        </w:r>
      </w:hyperlink>
      <w:r w:rsidRPr="00597BC9">
        <w:rPr>
          <w:rStyle w:val="a6"/>
          <w:b/>
          <w:lang w:val="uk-UA"/>
        </w:rPr>
        <w:t xml:space="preserve"> сільськогосподарських культур в лабораторії з виробництва та переробки продукції рослинництва, код  ДК 021:2015 - 43320000-2 Будівельне обладнання</w:t>
      </w:r>
      <w:r w:rsidRPr="00C37128">
        <w:rPr>
          <w:b/>
          <w:lang w:val="uk-UA"/>
        </w:rPr>
        <w:t xml:space="preserve">, </w:t>
      </w:r>
      <w:r w:rsidRPr="00C37128">
        <w:rPr>
          <w:bCs/>
          <w:bdr w:val="none" w:sz="0" w:space="0" w:color="auto" w:frame="1"/>
          <w:lang w:val="uk-UA"/>
        </w:rPr>
        <w:t>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«порівняння ринкових цін» (товарів з технічними та якісними характеристиками що відповідають предмету закупівлі) та застосування</w:t>
      </w:r>
      <w:r>
        <w:rPr>
          <w:bCs/>
          <w:bdr w:val="none" w:sz="0" w:space="0" w:color="auto" w:frame="1"/>
          <w:lang w:val="uk-UA"/>
        </w:rPr>
        <w:t xml:space="preserve"> очікуваного індексу інфляції у </w:t>
      </w:r>
      <w:r w:rsidRPr="00C37128">
        <w:rPr>
          <w:bCs/>
          <w:bdr w:val="none" w:sz="0" w:space="0" w:color="auto" w:frame="1"/>
          <w:lang w:val="uk-UA"/>
        </w:rPr>
        <w:t>2024 році</w:t>
      </w:r>
      <w:r>
        <w:rPr>
          <w:bCs/>
          <w:bdr w:val="none" w:sz="0" w:space="0" w:color="auto" w:frame="1"/>
          <w:lang w:val="uk-UA"/>
        </w:rPr>
        <w:t xml:space="preserve"> та з урахуванням курсу Євро за </w:t>
      </w:r>
      <w:r w:rsidRPr="00BE46E8">
        <w:rPr>
          <w:bCs/>
          <w:bdr w:val="none" w:sz="0" w:space="0" w:color="auto" w:frame="1"/>
          <w:lang w:val="uk-UA"/>
        </w:rPr>
        <w:t>о</w:t>
      </w:r>
      <w:r w:rsidRPr="00BE46E8">
        <w:rPr>
          <w:color w:val="000000"/>
          <w:shd w:val="clear" w:color="auto" w:fill="FFFFFF"/>
          <w:lang w:val="uk-UA"/>
        </w:rPr>
        <w:t>фіційним курсом гривні щодо іноземних валют</w:t>
      </w:r>
      <w:r>
        <w:rPr>
          <w:color w:val="000000"/>
          <w:shd w:val="clear" w:color="auto" w:fill="FFFFFF"/>
          <w:lang w:val="uk-UA"/>
        </w:rPr>
        <w:t>,</w:t>
      </w:r>
      <w:r w:rsidRPr="00BE46E8">
        <w:rPr>
          <w:color w:val="000000"/>
          <w:shd w:val="clear" w:color="auto" w:fill="FFFFFF"/>
          <w:lang w:val="uk-UA"/>
        </w:rPr>
        <w:t xml:space="preserve"> згідно даних Нацбанку України.</w:t>
      </w:r>
      <w:r w:rsidRPr="00C37128">
        <w:rPr>
          <w:bCs/>
          <w:bdr w:val="none" w:sz="0" w:space="0" w:color="auto" w:frame="1"/>
          <w:lang w:val="uk-UA"/>
        </w:rPr>
        <w:t xml:space="preserve"> Розмір бюджетного призначення зі спеціального фонду бюджету коледжу (власні надходження від господарської діяльності) сформований з урахуванням наявної потреби в закупівлі даного виду товару та становить </w:t>
      </w:r>
      <w:r>
        <w:rPr>
          <w:b/>
          <w:bCs/>
          <w:color w:val="000000"/>
          <w:lang w:val="uk-UA"/>
        </w:rPr>
        <w:t>3924</w:t>
      </w:r>
      <w:r w:rsidRPr="00C37128">
        <w:rPr>
          <w:b/>
          <w:bCs/>
          <w:color w:val="000000"/>
          <w:lang w:val="uk-UA"/>
        </w:rPr>
        <w:t>00</w:t>
      </w:r>
      <w:r w:rsidRPr="00C37128">
        <w:rPr>
          <w:b/>
          <w:bCs/>
          <w:bdr w:val="none" w:sz="0" w:space="0" w:color="auto" w:frame="1"/>
          <w:lang w:val="uk-UA"/>
        </w:rPr>
        <w:t xml:space="preserve">,00 </w:t>
      </w:r>
      <w:proofErr w:type="spellStart"/>
      <w:r w:rsidRPr="00C37128">
        <w:rPr>
          <w:b/>
          <w:bCs/>
          <w:bdr w:val="none" w:sz="0" w:space="0" w:color="auto" w:frame="1"/>
          <w:lang w:val="uk-UA"/>
        </w:rPr>
        <w:t>грн</w:t>
      </w:r>
      <w:proofErr w:type="spellEnd"/>
      <w:r w:rsidRPr="00C37128">
        <w:rPr>
          <w:b/>
          <w:bCs/>
          <w:bdr w:val="none" w:sz="0" w:space="0" w:color="auto" w:frame="1"/>
          <w:lang w:val="uk-UA"/>
        </w:rPr>
        <w:t xml:space="preserve"> (</w:t>
      </w:r>
      <w:r>
        <w:rPr>
          <w:b/>
          <w:bCs/>
          <w:bdr w:val="none" w:sz="0" w:space="0" w:color="auto" w:frame="1"/>
          <w:lang w:val="uk-UA"/>
        </w:rPr>
        <w:t>триста дев’яносто дві</w:t>
      </w:r>
      <w:r w:rsidRPr="00C37128">
        <w:rPr>
          <w:b/>
          <w:bCs/>
          <w:bdr w:val="none" w:sz="0" w:space="0" w:color="auto" w:frame="1"/>
          <w:lang w:val="uk-UA"/>
        </w:rPr>
        <w:t xml:space="preserve"> </w:t>
      </w:r>
      <w:r>
        <w:rPr>
          <w:b/>
          <w:bCs/>
          <w:bdr w:val="none" w:sz="0" w:space="0" w:color="auto" w:frame="1"/>
          <w:lang w:val="uk-UA"/>
        </w:rPr>
        <w:t xml:space="preserve">тисячі чотириста </w:t>
      </w:r>
      <w:proofErr w:type="spellStart"/>
      <w:r w:rsidRPr="00C37128">
        <w:rPr>
          <w:b/>
          <w:bCs/>
          <w:bdr w:val="none" w:sz="0" w:space="0" w:color="auto" w:frame="1"/>
          <w:lang w:val="uk-UA"/>
        </w:rPr>
        <w:t>грн</w:t>
      </w:r>
      <w:proofErr w:type="spellEnd"/>
      <w:r w:rsidRPr="00C37128">
        <w:rPr>
          <w:b/>
          <w:bCs/>
          <w:bdr w:val="none" w:sz="0" w:space="0" w:color="auto" w:frame="1"/>
          <w:lang w:val="uk-UA"/>
        </w:rPr>
        <w:t xml:space="preserve"> 00 </w:t>
      </w:r>
      <w:proofErr w:type="spellStart"/>
      <w:r w:rsidRPr="00C37128">
        <w:rPr>
          <w:b/>
          <w:bCs/>
          <w:bdr w:val="none" w:sz="0" w:space="0" w:color="auto" w:frame="1"/>
          <w:lang w:val="uk-UA"/>
        </w:rPr>
        <w:t>коп</w:t>
      </w:r>
      <w:proofErr w:type="spellEnd"/>
      <w:r w:rsidRPr="00C37128">
        <w:rPr>
          <w:b/>
          <w:bCs/>
          <w:bdr w:val="none" w:sz="0" w:space="0" w:color="auto" w:frame="1"/>
          <w:lang w:val="uk-UA"/>
        </w:rPr>
        <w:t>) гривень з ПДВ</w:t>
      </w:r>
      <w:r>
        <w:rPr>
          <w:bCs/>
          <w:bdr w:val="none" w:sz="0" w:space="0" w:color="auto" w:frame="1"/>
          <w:lang w:val="uk-UA"/>
        </w:rPr>
        <w:t>.</w:t>
      </w:r>
    </w:p>
    <w:sectPr w:rsidR="003965F0" w:rsidRPr="004E1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E3064"/>
    <w:multiLevelType w:val="hybridMultilevel"/>
    <w:tmpl w:val="22A433E8"/>
    <w:lvl w:ilvl="0" w:tplc="042C4C86">
      <w:start w:val="5"/>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
    <w:nsid w:val="65C16214"/>
    <w:multiLevelType w:val="hybridMultilevel"/>
    <w:tmpl w:val="F67C8E44"/>
    <w:lvl w:ilvl="0" w:tplc="B23E8D6C">
      <w:start w:val="1"/>
      <w:numFmt w:val="decimal"/>
      <w:lvlText w:val="%1."/>
      <w:lvlJc w:val="left"/>
      <w:pPr>
        <w:ind w:left="927" w:hanging="360"/>
      </w:pPr>
      <w:rPr>
        <w:rFonts w:hint="default"/>
        <w:i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EB"/>
    <w:rsid w:val="002717D0"/>
    <w:rsid w:val="004E1346"/>
    <w:rsid w:val="00A649EB"/>
    <w:rsid w:val="00E0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A649EB"/>
    <w:pPr>
      <w:ind w:left="720"/>
      <w:contextualSpacing/>
    </w:pPr>
    <w:rPr>
      <w:sz w:val="28"/>
      <w:szCs w:val="28"/>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A649EB"/>
    <w:pPr>
      <w:suppressAutoHyphens/>
      <w:spacing w:before="280" w:after="280"/>
    </w:pPr>
    <w:rPr>
      <w:lang w:eastAsia="zh-CN"/>
    </w:rPr>
  </w:style>
  <w:style w:type="character" w:customStyle="1" w:styleId="a6">
    <w:name w:val="Обычны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A649EB"/>
    <w:rPr>
      <w:rFonts w:ascii="Times New Roman" w:eastAsia="Times New Roman" w:hAnsi="Times New Roman" w:cs="Times New Roman"/>
      <w:sz w:val="24"/>
      <w:szCs w:val="24"/>
      <w:lang w:eastAsia="zh-CN"/>
    </w:rPr>
  </w:style>
  <w:style w:type="paragraph" w:styleId="HTML">
    <w:name w:val="HTML Preformatted"/>
    <w:aliases w:val="Знак"/>
    <w:basedOn w:val="a"/>
    <w:link w:val="HTML0"/>
    <w:uiPriority w:val="99"/>
    <w:rsid w:val="00A649EB"/>
    <w:rPr>
      <w:rFonts w:ascii="Courier New" w:hAnsi="Courier New" w:cs="Courier New"/>
      <w:sz w:val="20"/>
      <w:szCs w:val="20"/>
      <w:lang w:val="uk-UA" w:eastAsia="uk-UA"/>
    </w:rPr>
  </w:style>
  <w:style w:type="character" w:customStyle="1" w:styleId="HTML0">
    <w:name w:val="Стандартный HTML Знак"/>
    <w:aliases w:val="Знак Знак"/>
    <w:basedOn w:val="a0"/>
    <w:link w:val="HTML"/>
    <w:uiPriority w:val="99"/>
    <w:rsid w:val="00A649EB"/>
    <w:rPr>
      <w:rFonts w:ascii="Courier New" w:eastAsia="Times New Roman" w:hAnsi="Courier New" w:cs="Courier New"/>
      <w:sz w:val="20"/>
      <w:szCs w:val="20"/>
      <w:lang w:val="uk-UA" w:eastAsia="uk-UA"/>
    </w:rPr>
  </w:style>
  <w:style w:type="character" w:customStyle="1" w:styleId="a4">
    <w:name w:val="Абзац списка Знак"/>
    <w:link w:val="a3"/>
    <w:locked/>
    <w:rsid w:val="00A649EB"/>
    <w:rPr>
      <w:rFonts w:ascii="Times New Roman" w:eastAsia="Times New Roman" w:hAnsi="Times New Roman" w:cs="Times New Roman"/>
      <w:sz w:val="28"/>
      <w:szCs w:val="28"/>
      <w:lang w:eastAsia="ru-RU"/>
    </w:rPr>
  </w:style>
  <w:style w:type="table" w:styleId="a7">
    <w:name w:val="Table Grid"/>
    <w:basedOn w:val="a1"/>
    <w:uiPriority w:val="59"/>
    <w:rsid w:val="00A64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A649EB"/>
    <w:pPr>
      <w:ind w:left="720"/>
      <w:contextualSpacing/>
    </w:pPr>
    <w:rPr>
      <w:sz w:val="28"/>
      <w:szCs w:val="28"/>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A649EB"/>
    <w:pPr>
      <w:suppressAutoHyphens/>
      <w:spacing w:before="280" w:after="280"/>
    </w:pPr>
    <w:rPr>
      <w:lang w:eastAsia="zh-CN"/>
    </w:rPr>
  </w:style>
  <w:style w:type="character" w:customStyle="1" w:styleId="a6">
    <w:name w:val="Обычны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A649EB"/>
    <w:rPr>
      <w:rFonts w:ascii="Times New Roman" w:eastAsia="Times New Roman" w:hAnsi="Times New Roman" w:cs="Times New Roman"/>
      <w:sz w:val="24"/>
      <w:szCs w:val="24"/>
      <w:lang w:eastAsia="zh-CN"/>
    </w:rPr>
  </w:style>
  <w:style w:type="paragraph" w:styleId="HTML">
    <w:name w:val="HTML Preformatted"/>
    <w:aliases w:val="Знак"/>
    <w:basedOn w:val="a"/>
    <w:link w:val="HTML0"/>
    <w:uiPriority w:val="99"/>
    <w:rsid w:val="00A649EB"/>
    <w:rPr>
      <w:rFonts w:ascii="Courier New" w:hAnsi="Courier New" w:cs="Courier New"/>
      <w:sz w:val="20"/>
      <w:szCs w:val="20"/>
      <w:lang w:val="uk-UA" w:eastAsia="uk-UA"/>
    </w:rPr>
  </w:style>
  <w:style w:type="character" w:customStyle="1" w:styleId="HTML0">
    <w:name w:val="Стандартный HTML Знак"/>
    <w:aliases w:val="Знак Знак"/>
    <w:basedOn w:val="a0"/>
    <w:link w:val="HTML"/>
    <w:uiPriority w:val="99"/>
    <w:rsid w:val="00A649EB"/>
    <w:rPr>
      <w:rFonts w:ascii="Courier New" w:eastAsia="Times New Roman" w:hAnsi="Courier New" w:cs="Courier New"/>
      <w:sz w:val="20"/>
      <w:szCs w:val="20"/>
      <w:lang w:val="uk-UA" w:eastAsia="uk-UA"/>
    </w:rPr>
  </w:style>
  <w:style w:type="character" w:customStyle="1" w:styleId="a4">
    <w:name w:val="Абзац списка Знак"/>
    <w:link w:val="a3"/>
    <w:locked/>
    <w:rsid w:val="00A649EB"/>
    <w:rPr>
      <w:rFonts w:ascii="Times New Roman" w:eastAsia="Times New Roman" w:hAnsi="Times New Roman" w:cs="Times New Roman"/>
      <w:sz w:val="28"/>
      <w:szCs w:val="28"/>
      <w:lang w:eastAsia="ru-RU"/>
    </w:rPr>
  </w:style>
  <w:style w:type="table" w:styleId="a7">
    <w:name w:val="Table Grid"/>
    <w:basedOn w:val="a1"/>
    <w:uiPriority w:val="59"/>
    <w:rsid w:val="00A64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ozorro.gov.ua/tender/UA-2021-08-19-00069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1-08-19-000698-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Кучер</dc:creator>
  <cp:lastModifiedBy>Наталія Кучер</cp:lastModifiedBy>
  <cp:revision>2</cp:revision>
  <dcterms:created xsi:type="dcterms:W3CDTF">2024-07-05T13:54:00Z</dcterms:created>
  <dcterms:modified xsi:type="dcterms:W3CDTF">2024-07-05T13:56:00Z</dcterms:modified>
</cp:coreProperties>
</file>